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ED866" w14:textId="77777777" w:rsidR="005C0B24" w:rsidRDefault="00000000">
      <w:pPr>
        <w:spacing w:after="100"/>
        <w:jc w:val="center"/>
      </w:pPr>
      <w:r>
        <w:t>FOCUS UNIVERSITY INSTITUTE</w:t>
      </w:r>
    </w:p>
    <w:p w14:paraId="4ED0A83B" w14:textId="77777777" w:rsidR="005C0B24" w:rsidRDefault="00000000">
      <w:pPr>
        <w:spacing w:after="200"/>
        <w:jc w:val="center"/>
      </w:pPr>
      <w:r>
        <w:rPr>
          <w:color w:val="666666"/>
          <w:sz w:val="24"/>
          <w:szCs w:val="24"/>
        </w:rPr>
        <w:t>Madrid, Spain</w:t>
      </w:r>
    </w:p>
    <w:p w14:paraId="35D2BDD8" w14:textId="77777777" w:rsidR="005C0B24" w:rsidRDefault="00000000">
      <w:pPr>
        <w:pBdr>
          <w:bottom w:val="single" w:sz="12" w:space="0" w:color="1F4E79"/>
        </w:pBdr>
        <w:spacing w:after="80"/>
        <w:jc w:val="center"/>
      </w:pPr>
      <w:r>
        <w:t>APPLIED FINANCE CAPSTONE</w:t>
      </w:r>
    </w:p>
    <w:p w14:paraId="70C9DC36" w14:textId="77777777" w:rsidR="005C0B24" w:rsidRDefault="00000000">
      <w:pPr>
        <w:spacing w:before="150" w:after="300"/>
        <w:jc w:val="center"/>
      </w:pPr>
      <w:r>
        <w:t>Program Developer: Luis Fernando (Lou) Villalba, PhD., EdD.</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18"/>
        <w:gridCol w:w="6006"/>
      </w:tblGrid>
      <w:tr w:rsidR="005C0B24" w14:paraId="4A01CC19"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0B11EE2B" w14:textId="77777777" w:rsidR="005C0B24" w:rsidRDefault="00000000">
            <w:r>
              <w:rPr>
                <w:b/>
                <w:bCs/>
                <w:sz w:val="20"/>
                <w:szCs w:val="20"/>
              </w:rPr>
              <w:t>Course Code:</w:t>
            </w:r>
          </w:p>
        </w:tc>
        <w:tc>
          <w:tcPr>
            <w:tcW w:w="6240" w:type="dxa"/>
            <w:tcBorders>
              <w:top w:val="single" w:sz="1" w:space="0" w:color="999999"/>
              <w:left w:val="single" w:sz="1" w:space="0" w:color="999999"/>
              <w:bottom w:val="single" w:sz="1" w:space="0" w:color="999999"/>
              <w:right w:val="single" w:sz="1" w:space="0" w:color="999999"/>
            </w:tcBorders>
          </w:tcPr>
          <w:p w14:paraId="49EAA67C" w14:textId="77777777" w:rsidR="005C0B24" w:rsidRDefault="00000000">
            <w:r>
              <w:rPr>
                <w:sz w:val="20"/>
                <w:szCs w:val="20"/>
              </w:rPr>
              <w:t>MBA-FIN 699 (Provisional)</w:t>
            </w:r>
          </w:p>
        </w:tc>
      </w:tr>
      <w:tr w:rsidR="005C0B24" w14:paraId="1463DD33"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41FFA7E2" w14:textId="77777777" w:rsidR="005C0B24" w:rsidRDefault="00000000">
            <w:r>
              <w:rPr>
                <w:b/>
                <w:bCs/>
                <w:sz w:val="20"/>
                <w:szCs w:val="20"/>
              </w:rPr>
              <w:t>Credits:</w:t>
            </w:r>
          </w:p>
        </w:tc>
        <w:tc>
          <w:tcPr>
            <w:tcW w:w="6240" w:type="dxa"/>
            <w:tcBorders>
              <w:top w:val="single" w:sz="1" w:space="0" w:color="999999"/>
              <w:left w:val="single" w:sz="1" w:space="0" w:color="999999"/>
              <w:bottom w:val="single" w:sz="1" w:space="0" w:color="999999"/>
              <w:right w:val="single" w:sz="1" w:space="0" w:color="999999"/>
            </w:tcBorders>
          </w:tcPr>
          <w:p w14:paraId="07D869EA" w14:textId="77777777" w:rsidR="005C0B24" w:rsidRDefault="00000000">
            <w:r>
              <w:rPr>
                <w:sz w:val="20"/>
                <w:szCs w:val="20"/>
              </w:rPr>
              <w:t>3 North American Graduate Credits / Proposed 6 ECTS</w:t>
            </w:r>
          </w:p>
        </w:tc>
      </w:tr>
      <w:tr w:rsidR="005C0B24" w14:paraId="6EDA49C4"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5629A0ED" w14:textId="77777777" w:rsidR="005C0B24" w:rsidRDefault="00000000">
            <w:r>
              <w:rPr>
                <w:b/>
                <w:bCs/>
                <w:sz w:val="20"/>
                <w:szCs w:val="20"/>
              </w:rPr>
              <w:t>Academic Level:</w:t>
            </w:r>
          </w:p>
        </w:tc>
        <w:tc>
          <w:tcPr>
            <w:tcW w:w="6240" w:type="dxa"/>
            <w:tcBorders>
              <w:top w:val="single" w:sz="1" w:space="0" w:color="999999"/>
              <w:left w:val="single" w:sz="1" w:space="0" w:color="999999"/>
              <w:bottom w:val="single" w:sz="1" w:space="0" w:color="999999"/>
              <w:right w:val="single" w:sz="1" w:space="0" w:color="999999"/>
            </w:tcBorders>
          </w:tcPr>
          <w:p w14:paraId="160F952B" w14:textId="77777777" w:rsidR="005C0B24" w:rsidRDefault="00000000">
            <w:r>
              <w:rPr>
                <w:sz w:val="20"/>
                <w:szCs w:val="20"/>
              </w:rPr>
              <w:t>Graduate (Master's / MBA)</w:t>
            </w:r>
          </w:p>
        </w:tc>
      </w:tr>
      <w:tr w:rsidR="005C0B24" w14:paraId="1B6D5BE6"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474CD86B" w14:textId="77777777" w:rsidR="005C0B24" w:rsidRDefault="00000000">
            <w:r>
              <w:rPr>
                <w:b/>
                <w:bCs/>
                <w:sz w:val="20"/>
                <w:szCs w:val="20"/>
              </w:rPr>
              <w:t>Duration:</w:t>
            </w:r>
          </w:p>
        </w:tc>
        <w:tc>
          <w:tcPr>
            <w:tcW w:w="6240" w:type="dxa"/>
            <w:tcBorders>
              <w:top w:val="single" w:sz="1" w:space="0" w:color="999999"/>
              <w:left w:val="single" w:sz="1" w:space="0" w:color="999999"/>
              <w:bottom w:val="single" w:sz="1" w:space="0" w:color="999999"/>
              <w:right w:val="single" w:sz="1" w:space="0" w:color="999999"/>
            </w:tcBorders>
          </w:tcPr>
          <w:p w14:paraId="6A175038" w14:textId="77777777" w:rsidR="005C0B24" w:rsidRDefault="00000000">
            <w:r>
              <w:rPr>
                <w:sz w:val="20"/>
                <w:szCs w:val="20"/>
              </w:rPr>
              <w:t>14 Weeks</w:t>
            </w:r>
          </w:p>
        </w:tc>
      </w:tr>
      <w:tr w:rsidR="005C0B24" w14:paraId="44AECFA0"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4D6B3B14" w14:textId="77777777" w:rsidR="005C0B24" w:rsidRDefault="00000000">
            <w:r>
              <w:rPr>
                <w:b/>
                <w:bCs/>
                <w:sz w:val="20"/>
                <w:szCs w:val="20"/>
              </w:rPr>
              <w:t>Student Workload:</w:t>
            </w:r>
          </w:p>
        </w:tc>
        <w:tc>
          <w:tcPr>
            <w:tcW w:w="6240" w:type="dxa"/>
            <w:tcBorders>
              <w:top w:val="single" w:sz="1" w:space="0" w:color="999999"/>
              <w:left w:val="single" w:sz="1" w:space="0" w:color="999999"/>
              <w:bottom w:val="single" w:sz="1" w:space="0" w:color="999999"/>
              <w:right w:val="single" w:sz="1" w:space="0" w:color="999999"/>
            </w:tcBorders>
          </w:tcPr>
          <w:p w14:paraId="25C654C5" w14:textId="77777777" w:rsidR="005C0B24" w:rsidRDefault="00000000">
            <w:r>
              <w:rPr>
                <w:sz w:val="20"/>
                <w:szCs w:val="20"/>
              </w:rPr>
              <w:t>Approximately 150 Hours (42 Guided + 108 Independent)</w:t>
            </w:r>
          </w:p>
        </w:tc>
      </w:tr>
      <w:tr w:rsidR="005C0B24" w14:paraId="3746371A"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01600099" w14:textId="77777777" w:rsidR="005C0B24" w:rsidRDefault="00000000">
            <w:r>
              <w:rPr>
                <w:b/>
                <w:bCs/>
                <w:sz w:val="20"/>
                <w:szCs w:val="20"/>
              </w:rPr>
              <w:t>Delivery Mode:</w:t>
            </w:r>
          </w:p>
        </w:tc>
        <w:tc>
          <w:tcPr>
            <w:tcW w:w="6240" w:type="dxa"/>
            <w:tcBorders>
              <w:top w:val="single" w:sz="1" w:space="0" w:color="999999"/>
              <w:left w:val="single" w:sz="1" w:space="0" w:color="999999"/>
              <w:bottom w:val="single" w:sz="1" w:space="0" w:color="999999"/>
              <w:right w:val="single" w:sz="1" w:space="0" w:color="999999"/>
            </w:tcBorders>
          </w:tcPr>
          <w:p w14:paraId="5B03AE65" w14:textId="77777777" w:rsidR="005C0B24" w:rsidRDefault="00000000">
            <w:r>
              <w:rPr>
                <w:sz w:val="20"/>
                <w:szCs w:val="20"/>
              </w:rPr>
              <w:t>Madrid-Based, Online, or Blended</w:t>
            </w:r>
          </w:p>
        </w:tc>
      </w:tr>
      <w:tr w:rsidR="005C0B24" w14:paraId="7962DDE5"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1BBCC0A8" w14:textId="77777777" w:rsidR="005C0B24" w:rsidRDefault="00000000">
            <w:r>
              <w:rPr>
                <w:b/>
                <w:bCs/>
                <w:sz w:val="20"/>
                <w:szCs w:val="20"/>
              </w:rPr>
              <w:t>Program/Stage:</w:t>
            </w:r>
          </w:p>
        </w:tc>
        <w:tc>
          <w:tcPr>
            <w:tcW w:w="6240" w:type="dxa"/>
            <w:tcBorders>
              <w:top w:val="single" w:sz="1" w:space="0" w:color="999999"/>
              <w:left w:val="single" w:sz="1" w:space="0" w:color="999999"/>
              <w:bottom w:val="single" w:sz="1" w:space="0" w:color="999999"/>
              <w:right w:val="single" w:sz="1" w:space="0" w:color="999999"/>
            </w:tcBorders>
          </w:tcPr>
          <w:p w14:paraId="3337A933" w14:textId="77777777" w:rsidR="005C0B24" w:rsidRDefault="00000000">
            <w:r>
              <w:t>Master of Business Administration in Finance / Integrating Capstone / Finance Course 12</w:t>
            </w:r>
          </w:p>
        </w:tc>
      </w:tr>
      <w:tr w:rsidR="005C0B24" w14:paraId="54771D81"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60E78842" w14:textId="77777777" w:rsidR="005C0B24" w:rsidRDefault="00000000">
            <w:r>
              <w:rPr>
                <w:b/>
                <w:bCs/>
                <w:sz w:val="20"/>
                <w:szCs w:val="20"/>
              </w:rPr>
              <w:t>Professor:</w:t>
            </w:r>
          </w:p>
        </w:tc>
        <w:tc>
          <w:tcPr>
            <w:tcW w:w="6240" w:type="dxa"/>
            <w:tcBorders>
              <w:top w:val="single" w:sz="1" w:space="0" w:color="999999"/>
              <w:left w:val="single" w:sz="1" w:space="0" w:color="999999"/>
              <w:bottom w:val="single" w:sz="1" w:space="0" w:color="999999"/>
              <w:right w:val="single" w:sz="1" w:space="0" w:color="999999"/>
            </w:tcBorders>
          </w:tcPr>
          <w:p w14:paraId="2D6345BD" w14:textId="77777777" w:rsidR="005C0B24" w:rsidRDefault="00000000">
            <w:r>
              <w:rPr>
                <w:sz w:val="20"/>
                <w:szCs w:val="20"/>
              </w:rPr>
              <w:t>____________________</w:t>
            </w:r>
          </w:p>
        </w:tc>
      </w:tr>
      <w:tr w:rsidR="005C0B24" w14:paraId="54C3A8AB"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78B3C064" w14:textId="77777777" w:rsidR="005C0B24" w:rsidRDefault="00000000">
            <w:r>
              <w:rPr>
                <w:b/>
                <w:bCs/>
                <w:sz w:val="20"/>
                <w:szCs w:val="20"/>
              </w:rPr>
              <w:t>Office Hours:</w:t>
            </w:r>
          </w:p>
        </w:tc>
        <w:tc>
          <w:tcPr>
            <w:tcW w:w="6240" w:type="dxa"/>
            <w:tcBorders>
              <w:top w:val="single" w:sz="1" w:space="0" w:color="999999"/>
              <w:left w:val="single" w:sz="1" w:space="0" w:color="999999"/>
              <w:bottom w:val="single" w:sz="1" w:space="0" w:color="999999"/>
              <w:right w:val="single" w:sz="1" w:space="0" w:color="999999"/>
            </w:tcBorders>
          </w:tcPr>
          <w:p w14:paraId="22E8B710" w14:textId="77777777" w:rsidR="005C0B24" w:rsidRDefault="00000000">
            <w:r>
              <w:rPr>
                <w:sz w:val="20"/>
                <w:szCs w:val="20"/>
              </w:rPr>
              <w:t>[To be determined]</w:t>
            </w:r>
          </w:p>
        </w:tc>
      </w:tr>
      <w:tr w:rsidR="005C0B24" w14:paraId="7BEC2845"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6E9F8"/>
          </w:tcPr>
          <w:p w14:paraId="712A8960" w14:textId="77777777" w:rsidR="005C0B24" w:rsidRDefault="00000000">
            <w:r>
              <w:rPr>
                <w:b/>
                <w:bCs/>
                <w:sz w:val="20"/>
                <w:szCs w:val="20"/>
              </w:rPr>
              <w:t>Contact:</w:t>
            </w:r>
          </w:p>
        </w:tc>
        <w:tc>
          <w:tcPr>
            <w:tcW w:w="6240" w:type="dxa"/>
            <w:tcBorders>
              <w:top w:val="single" w:sz="1" w:space="0" w:color="999999"/>
              <w:left w:val="single" w:sz="1" w:space="0" w:color="999999"/>
              <w:bottom w:val="single" w:sz="1" w:space="0" w:color="999999"/>
              <w:right w:val="single" w:sz="1" w:space="0" w:color="999999"/>
            </w:tcBorders>
          </w:tcPr>
          <w:p w14:paraId="07E51F3D" w14:textId="77777777" w:rsidR="005C0B24" w:rsidRDefault="00000000">
            <w:r>
              <w:rPr>
                <w:sz w:val="20"/>
                <w:szCs w:val="20"/>
              </w:rPr>
              <w:t>[To be determined]</w:t>
            </w:r>
          </w:p>
        </w:tc>
      </w:tr>
    </w:tbl>
    <w:p w14:paraId="2DD1D95A" w14:textId="77777777" w:rsidR="005C0B24" w:rsidRDefault="005C0B24"/>
    <w:p w14:paraId="668C15F4" w14:textId="77777777" w:rsidR="005C0B24" w:rsidRDefault="00000000">
      <w:pPr>
        <w:pStyle w:val="Heading1"/>
      </w:pPr>
      <w:r>
        <w:t>1. Course Description</w:t>
      </w:r>
    </w:p>
    <w:p w14:paraId="27331DB0" w14:textId="77777777" w:rsidR="005C0B24" w:rsidRDefault="00000000">
      <w:pPr>
        <w:spacing w:before="80" w:after="80"/>
      </w:pPr>
      <w:r>
        <w:t>The Applied Finance Capstone is the culminating integrative experience of the MBA in Finance. Students address a consequential financial decision for an approved organization, investor, market, venture, public-interest body, or instructor-provided case and produce evidence capable of supporting executive, investment-committee, risk-committee, or governing-board action.</w:t>
      </w:r>
    </w:p>
    <w:p w14:paraId="6F06BFED" w14:textId="77777777" w:rsidR="005C0B24" w:rsidRDefault="00000000">
      <w:pPr>
        <w:spacing w:before="80" w:after="80"/>
      </w:pPr>
      <w:r>
        <w:t>The capstone integrates corporate finance and valuation, investment and portfolio management, financial risk management, FinTech, artificial intelligence, strategy, accounting, economics, leadership, operations, marketing, governance, and research. Students frame the problem; establish an evidence protocol; build and validate financial and analytical models; compare alternatives; evaluate risk, uncertainty, stakeholders, and implementation; and defend a recommendation under questioning.</w:t>
      </w:r>
    </w:p>
    <w:p w14:paraId="70FDE2E0" w14:textId="77777777" w:rsidR="005C0B24" w:rsidRDefault="00000000">
      <w:pPr>
        <w:spacing w:before="80" w:after="80"/>
      </w:pPr>
      <w:r>
        <w:t>Sustainability is integrated where material through climate, nature, resource, workforce, inclusion, community, conduct, transition, and technology pathways. The course requires an auditable model or analytical product, implementation roadmap, governance and assurance plan, executive presentation, and individual oral defence. It does not guarantee access to confidential organizations or substitute for regulated professional advice.</w:t>
      </w:r>
    </w:p>
    <w:p w14:paraId="56F5AE46" w14:textId="77777777" w:rsidR="005C0B24" w:rsidRDefault="005C0B24">
      <w:r>
        <w:t>Prerequisites: Successful completion of the six-course MBA common trunk and Finance Courses 7-11, or approved equivalents; capstone enrollment requires academic approval.</w:t>
      </w:r>
    </w:p>
    <w:p w14:paraId="2A2B99DC" w14:textId="77777777" w:rsidR="005C0B24" w:rsidRDefault="00000000">
      <w:pPr>
        <w:pStyle w:val="Heading1"/>
      </w:pPr>
      <w:r>
        <w:t>2. Course Learning Outcomes</w:t>
      </w:r>
    </w:p>
    <w:p w14:paraId="65BA4C02" w14:textId="77777777" w:rsidR="005C0B24" w:rsidRDefault="00000000">
      <w:pPr>
        <w:spacing w:before="80" w:after="80"/>
      </w:pPr>
      <w:r>
        <w:t>Upon successful completion of this course, students will be able to:</w:t>
      </w:r>
    </w:p>
    <w:p w14:paraId="3702E6AF" w14:textId="77777777" w:rsidR="005C0B24" w:rsidRDefault="005C0B24"/>
    <w:p w14:paraId="05588804" w14:textId="77777777" w:rsidR="005C0B24" w:rsidRDefault="00000000">
      <w:pPr>
        <w:pStyle w:val="ListParagraph"/>
        <w:numPr>
          <w:ilvl w:val="0"/>
          <w:numId w:val="2"/>
        </w:numPr>
        <w:spacing w:before="80" w:after="80"/>
      </w:pPr>
      <w:r>
        <w:rPr>
          <w:b/>
        </w:rPr>
        <w:t xml:space="preserve">Frame and investigate </w:t>
      </w:r>
      <w:r>
        <w:t xml:space="preserve">a complex applied-finance problem using a clear decision question, stakeholder and governance analysis, appropriate research design, authoritative evidence, data provenance, and explicit assumptions and limitations. </w:t>
      </w:r>
      <w:r>
        <w:rPr>
          <w:color w:val="666666"/>
          <w:sz w:val="20"/>
        </w:rPr>
        <w:t>[Bloom's Level 6: Create]</w:t>
      </w:r>
    </w:p>
    <w:p w14:paraId="3066BD06" w14:textId="77777777" w:rsidR="005C0B24" w:rsidRDefault="00000000">
      <w:pPr>
        <w:pStyle w:val="ListParagraph"/>
        <w:numPr>
          <w:ilvl w:val="0"/>
          <w:numId w:val="2"/>
        </w:numPr>
        <w:spacing w:before="80" w:after="80"/>
      </w:pPr>
      <w:r>
        <w:rPr>
          <w:b/>
        </w:rPr>
        <w:t xml:space="preserve">Integrate </w:t>
      </w:r>
      <w:r>
        <w:t xml:space="preserve">corporate finance, valuation, investment, portfolio, risk, FinTech, AI, accounting, strategy, economics, and quantitative methods to compare alternatives and produce decision-ready financial analysis. </w:t>
      </w:r>
      <w:r>
        <w:rPr>
          <w:color w:val="666666"/>
          <w:sz w:val="20"/>
        </w:rPr>
        <w:t>[Bloom's Level 6: Create]</w:t>
      </w:r>
    </w:p>
    <w:p w14:paraId="706E522A" w14:textId="77777777" w:rsidR="005C0B24" w:rsidRDefault="00000000">
      <w:pPr>
        <w:pStyle w:val="ListParagraph"/>
        <w:numPr>
          <w:ilvl w:val="0"/>
          <w:numId w:val="2"/>
        </w:numPr>
        <w:spacing w:before="80" w:after="80"/>
      </w:pPr>
      <w:r>
        <w:rPr>
          <w:b/>
        </w:rPr>
        <w:t xml:space="preserve">Evaluate and validate </w:t>
      </w:r>
      <w:r>
        <w:t xml:space="preserve">models, evidence, scenarios, sensitivities, stress conditions, implementation feasibility, ethical and regulatory constraints, technology risks, and governance through reproducible analysis and independent challenge. </w:t>
      </w:r>
      <w:r>
        <w:rPr>
          <w:color w:val="666666"/>
          <w:sz w:val="20"/>
        </w:rPr>
        <w:t>[Bloom's Level 5: Evaluate]</w:t>
      </w:r>
    </w:p>
    <w:p w14:paraId="5352FDEF" w14:textId="77777777" w:rsidR="005C0B24" w:rsidRDefault="00000000">
      <w:pPr>
        <w:pStyle w:val="ListParagraph"/>
        <w:numPr>
          <w:ilvl w:val="0"/>
          <w:numId w:val="2"/>
        </w:numPr>
        <w:spacing w:before="80" w:after="80"/>
      </w:pPr>
      <w:r>
        <w:rPr>
          <w:b/>
        </w:rPr>
        <w:t xml:space="preserve">Evaluate and integrate </w:t>
      </w:r>
      <w:r>
        <w:t xml:space="preserve">material sustainability objectives and consequences—including climate, nature, resources, workforce, inclusion, communities, conduct, transition, and technology—within financial value, risk, trade-offs, and implementation. </w:t>
      </w:r>
      <w:r>
        <w:rPr>
          <w:color w:val="666666"/>
          <w:sz w:val="20"/>
        </w:rPr>
        <w:t>[Bloom's Level 5: Evaluate]</w:t>
      </w:r>
    </w:p>
    <w:p w14:paraId="31E48A39" w14:textId="77777777" w:rsidR="005C0B24" w:rsidRDefault="00000000">
      <w:pPr>
        <w:pStyle w:val="ListParagraph"/>
        <w:numPr>
          <w:ilvl w:val="0"/>
          <w:numId w:val="2"/>
        </w:numPr>
        <w:spacing w:before="80" w:after="80"/>
      </w:pPr>
      <w:r>
        <w:rPr>
          <w:b/>
        </w:rPr>
        <w:t xml:space="preserve">Develop and defend </w:t>
      </w:r>
      <w:r>
        <w:t xml:space="preserve">an implementation-ready applied-finance recommendation integrating financial value, sustainability, governance, risk, technology, responsible AI, resources, measures, assurance, communication, and reflective professional judgment. </w:t>
      </w:r>
      <w:r>
        <w:rPr>
          <w:color w:val="666666"/>
          <w:sz w:val="20"/>
        </w:rPr>
        <w:t>[Bloom's Level 6: Create]</w:t>
      </w:r>
    </w:p>
    <w:p w14:paraId="708F745F" w14:textId="77777777" w:rsidR="005C0B24" w:rsidRDefault="005C0B24"/>
    <w:p w14:paraId="4A704225" w14:textId="77777777" w:rsidR="005C0B24" w:rsidRDefault="00000000">
      <w:pPr>
        <w:pStyle w:val="Heading1"/>
      </w:pPr>
      <w:r>
        <w:t>3. Required Materials</w:t>
      </w:r>
    </w:p>
    <w:p w14:paraId="4FA652FE" w14:textId="77777777" w:rsidR="005C0B24" w:rsidRDefault="00000000">
      <w:pPr>
        <w:pStyle w:val="Heading2"/>
      </w:pPr>
      <w:r>
        <w:t>3.1 Main Texts and Open Educational Resource (OER)</w:t>
      </w:r>
    </w:p>
    <w:p w14:paraId="3ACAB40A" w14:textId="77777777" w:rsidR="005C0B24" w:rsidRDefault="00000000">
      <w:pPr>
        <w:pStyle w:val="ListParagraph"/>
        <w:numPr>
          <w:ilvl w:val="0"/>
          <w:numId w:val="3"/>
        </w:numPr>
        <w:spacing w:before="80" w:after="80"/>
      </w:pPr>
      <w:r>
        <w:t>Main Text 1 (Paid): Creswell, J. W., &amp; Creswell, J. D. (2023). Research design: Qualitative, quantitative, and mixed methods approaches (6th ed.). SAGE.</w:t>
      </w:r>
    </w:p>
    <w:p w14:paraId="3ACAB40A" w14:textId="77777777" w:rsidR="005C0B24" w:rsidRDefault="00000000">
      <w:pPr>
        <w:pStyle w:val="ListParagraph"/>
        <w:numPr>
          <w:ilvl w:val="0"/>
          <w:numId w:val="3"/>
        </w:numPr>
        <w:spacing w:before="80" w:after="80"/>
      </w:pPr>
      <w:r>
        <w:t>Main Text 2 (OER): Dahlquist, J., &amp; Knight, R. (2022). Principles of finance. OpenStax. CC BY 4.0. https://openstax.org/details/books/principles-finance</w:t>
      </w:r>
    </w:p>
    <w:p w14:paraId="0D69AE57" w14:textId="77777777" w:rsidR="005C0B24" w:rsidRDefault="005C0B24"/>
    <w:p w14:paraId="2A51F6C1" w14:textId="77777777" w:rsidR="005C0B24" w:rsidRDefault="00000000">
      <w:pPr>
        <w:pStyle w:val="Heading2"/>
      </w:pPr>
      <w:r>
        <w:t>3.2 Supplementary Texts (Non-Open Educational Resources)</w:t>
      </w:r>
    </w:p>
    <w:p w14:paraId="257417F7" w14:textId="77777777" w:rsidR="005C0B24" w:rsidRDefault="00000000">
      <w:pPr>
        <w:pStyle w:val="ListParagraph"/>
        <w:numPr>
          <w:ilvl w:val="0"/>
          <w:numId w:val="3"/>
        </w:numPr>
        <w:spacing w:before="80" w:after="80"/>
      </w:pPr>
      <w:r>
        <w:t>Koller, T., Goedhart, M., Wessels, D., &amp; McKinsey &amp; Company. (2025). Valuation (8th ed.). Wiley. Paid reference.</w:t>
      </w:r>
    </w:p>
    <w:p w14:paraId="71C82E00" w14:textId="77777777" w:rsidR="005C0B24" w:rsidRDefault="00000000">
      <w:pPr>
        <w:pStyle w:val="ListParagraph"/>
        <w:numPr>
          <w:ilvl w:val="0"/>
          <w:numId w:val="3"/>
        </w:numPr>
        <w:spacing w:before="80" w:after="80"/>
      </w:pPr>
      <w:r>
        <w:t>Selected texts and materials from all completed MBA and finance courses.</w:t>
      </w:r>
    </w:p>
    <w:p w14:paraId="2799BCF3" w14:textId="77777777" w:rsidR="005C0B24" w:rsidRDefault="00000000">
      <w:pPr>
        <w:pStyle w:val="ListParagraph"/>
        <w:numPr>
          <w:ilvl w:val="0"/>
          <w:numId w:val="3"/>
        </w:numPr>
        <w:spacing w:before="80" w:after="80"/>
      </w:pPr>
      <w:r>
        <w:t>Current peer-reviewed research and authoritative financial, market, regulatory, sustainability, technology, and organizational evidence relevant to each project.</w:t>
      </w:r>
    </w:p>
    <w:p w14:paraId="4FF26EFF" w14:textId="77777777" w:rsidR="005C0B24" w:rsidRDefault="00000000">
      <w:pPr>
        <w:pStyle w:val="ListParagraph"/>
        <w:numPr>
          <w:ilvl w:val="0"/>
          <w:numId w:val="3"/>
        </w:numPr>
        <w:spacing w:before="80" w:after="80"/>
      </w:pPr>
      <w:r>
        <w:t>Approved project-specific data, interviews, documents, and public evidence used lawfully, ethically, and with documented provenance.</w:t>
      </w:r>
    </w:p>
    <w:p w14:paraId="229919BC" w14:textId="77777777" w:rsidR="005C0B24" w:rsidRDefault="005C0B24"/>
    <w:p w14:paraId="667D06C1" w14:textId="77777777" w:rsidR="005C0B24" w:rsidRDefault="00000000">
      <w:pPr>
        <w:pStyle w:val="Heading2"/>
      </w:pPr>
      <w:r>
        <w:t>3.3 Open Educational Resources (OER)</w:t>
      </w:r>
    </w:p>
    <w:p w14:paraId="65790290" w14:textId="77777777" w:rsidR="005C0B24" w:rsidRDefault="00000000">
      <w:pPr>
        <w:pStyle w:val="ListParagraph"/>
        <w:numPr>
          <w:ilvl w:val="0"/>
          <w:numId w:val="3"/>
        </w:numPr>
        <w:spacing w:before="80" w:after="80"/>
      </w:pPr>
      <w:r>
        <w:t>OpenStax Principles of Finance: https://openstax.org/details/books/principles-finance</w:t>
      </w:r>
    </w:p>
    <w:p w14:paraId="6E643017" w14:textId="77777777" w:rsidR="005C0B24" w:rsidRDefault="00000000">
      <w:pPr>
        <w:pStyle w:val="ListParagraph"/>
        <w:numPr>
          <w:ilvl w:val="0"/>
          <w:numId w:val="3"/>
        </w:numPr>
        <w:spacing w:before="80" w:after="80"/>
      </w:pPr>
      <w:r>
        <w:t>SEC EDGAR public filings: https://www.sec.gov/search-filings</w:t>
      </w:r>
    </w:p>
    <w:p w14:paraId="1495E422" w14:textId="77777777" w:rsidR="005C0B24" w:rsidRDefault="00000000">
      <w:pPr>
        <w:pStyle w:val="ListParagraph"/>
        <w:numPr>
          <w:ilvl w:val="0"/>
          <w:numId w:val="3"/>
        </w:numPr>
        <w:spacing w:before="80" w:after="80"/>
      </w:pPr>
      <w:r>
        <w:t>Federal Reserve Economic Data: https://fred.stlouisfed.org/</w:t>
      </w:r>
    </w:p>
    <w:p w14:paraId="555DB6E7" w14:textId="77777777" w:rsidR="005C0B24" w:rsidRDefault="00000000">
      <w:pPr>
        <w:pStyle w:val="ListParagraph"/>
        <w:numPr>
          <w:ilvl w:val="0"/>
          <w:numId w:val="3"/>
        </w:numPr>
        <w:spacing w:before="80" w:after="80"/>
      </w:pPr>
      <w:r>
        <w:t>World Bank Open Data and Global Findex: https://data.worldbank.org/</w:t>
      </w:r>
    </w:p>
    <w:p w14:paraId="073EB1DC" w14:textId="77777777" w:rsidR="005C0B24" w:rsidRDefault="00000000">
      <w:pPr>
        <w:pStyle w:val="ListParagraph"/>
        <w:numPr>
          <w:ilvl w:val="0"/>
          <w:numId w:val="3"/>
        </w:numPr>
        <w:spacing w:before="80" w:after="80"/>
      </w:pPr>
      <w:r>
        <w:t>IFRS sustainability standards resources: https://www.ifrs.org/sustainability/knowledge-hub/</w:t>
      </w:r>
    </w:p>
    <w:p w14:paraId="0B39F4A8" w14:textId="77777777" w:rsidR="005C0B24" w:rsidRDefault="00000000">
      <w:pPr>
        <w:pStyle w:val="ListParagraph"/>
        <w:numPr>
          <w:ilvl w:val="0"/>
          <w:numId w:val="3"/>
        </w:numPr>
        <w:spacing w:before="80" w:after="80"/>
      </w:pPr>
      <w:r>
        <w:t>NGFS climate scenarios: https://www.ngfs.net/ngfs-scenarios-portal/</w:t>
      </w:r>
    </w:p>
    <w:p w14:paraId="496B7931" w14:textId="77777777" w:rsidR="005C0B24" w:rsidRDefault="00000000">
      <w:pPr>
        <w:pStyle w:val="ListParagraph"/>
        <w:numPr>
          <w:ilvl w:val="0"/>
          <w:numId w:val="3"/>
        </w:numPr>
        <w:spacing w:before="80" w:after="80"/>
      </w:pPr>
      <w:r>
        <w:t>NIST AI Risk Management Framework: https://www.nist.gov/itl/ai-risk-management-framework</w:t>
      </w:r>
    </w:p>
    <w:p w14:paraId="3B15346D" w14:textId="77777777" w:rsidR="005C0B24" w:rsidRDefault="00000000">
      <w:pPr>
        <w:pStyle w:val="ListParagraph"/>
        <w:numPr>
          <w:ilvl w:val="0"/>
          <w:numId w:val="3"/>
        </w:numPr>
        <w:spacing w:before="80" w:after="80"/>
      </w:pPr>
      <w:r>
        <w:t>BIS research, standards, and Innovation Hub resources: https://www.bis.org/</w:t>
      </w:r>
    </w:p>
    <w:p w14:paraId="37891B74" w14:textId="77777777" w:rsidR="005C0B24" w:rsidRDefault="005C0B24"/>
    <w:p w14:paraId="21EF1386" w14:textId="77777777" w:rsidR="005C0B24" w:rsidRDefault="00000000">
      <w:pPr>
        <w:pStyle w:val="Heading2"/>
      </w:pPr>
      <w:r>
        <w:t>3.4 Technology Requirements</w:t>
      </w:r>
    </w:p>
    <w:p w14:paraId="6BCCC21C" w14:textId="77777777" w:rsidR="005C0B24" w:rsidRDefault="00000000">
      <w:pPr>
        <w:pStyle w:val="ListParagraph"/>
        <w:numPr>
          <w:ilvl w:val="0"/>
          <w:numId w:val="3"/>
        </w:numPr>
        <w:spacing w:before="80" w:after="80"/>
      </w:pPr>
      <w:r>
        <w:t>Reliable internet connection and Learning Management System access</w:t>
      </w:r>
    </w:p>
    <w:p w14:paraId="293FA27C" w14:textId="77777777" w:rsidR="005C0B24" w:rsidRDefault="00000000">
      <w:pPr>
        <w:pStyle w:val="ListParagraph"/>
        <w:numPr>
          <w:ilvl w:val="0"/>
          <w:numId w:val="3"/>
        </w:numPr>
        <w:spacing w:before="80" w:after="80"/>
      </w:pPr>
      <w:r>
        <w:t>Spreadsheet, statistical, modelling, visualization, reference-management, collaborative-document, version-control, and presentation tools</w:t>
      </w:r>
    </w:p>
    <w:p w14:paraId="094941B2" w14:textId="77777777" w:rsidR="005C0B24" w:rsidRDefault="00000000">
      <w:pPr>
        <w:pStyle w:val="ListParagraph"/>
        <w:numPr>
          <w:ilvl w:val="0"/>
          <w:numId w:val="3"/>
        </w:numPr>
        <w:spacing w:before="80" w:after="80"/>
      </w:pPr>
      <w:r>
        <w:t>Approved finance, market-data, research, FinTech, AI, scenario, and qualitative-analysis tools; paid subscriptions are not required</w:t>
      </w:r>
    </w:p>
    <w:p w14:paraId="5A6A0A8D" w14:textId="77777777" w:rsidR="005C0B24" w:rsidRDefault="00000000">
      <w:pPr>
        <w:pStyle w:val="ListParagraph"/>
        <w:numPr>
          <w:ilvl w:val="0"/>
          <w:numId w:val="3"/>
        </w:numPr>
        <w:spacing w:before="80" w:after="80"/>
      </w:pPr>
      <w:r>
        <w:t>PDF annotation and video-conferencing capability for supervision, evidence review, decision gates, executive presentation, and oral defence</w:t>
      </w:r>
    </w:p>
    <w:p w14:paraId="3123A89A" w14:textId="77777777" w:rsidR="005C0B24" w:rsidRDefault="005C0B24"/>
    <w:p w14:paraId="4007EC92" w14:textId="77777777" w:rsidR="005C0B24" w:rsidRDefault="00000000">
      <w:pPr>
        <w:pStyle w:val="Heading1"/>
      </w:pPr>
      <w:r>
        <w:t>4. Assessment Structure</w:t>
      </w:r>
    </w:p>
    <w:p w14:paraId="0B0B619A" w14:textId="77777777" w:rsidR="005C0B24" w:rsidRDefault="00000000">
      <w:pPr>
        <w:spacing w:before="100" w:after="150"/>
      </w:pPr>
      <w:r>
        <w:t>The capstone combines Research and Decision Studios, a Project Charter/Evidence/Methods Protocol, an independently completed Capstone Integration Examination, an Interim Analysis and Decision Gate, and the Week 14 Applied Finance Capstone Report, Model, Presentation, and Oral Defence.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56"/>
        <w:gridCol w:w="1755"/>
        <w:gridCol w:w="1355"/>
        <w:gridCol w:w="2558"/>
      </w:tblGrid>
      <w:tr w:rsidR="005C0B24" w14:paraId="1EC205E1" w14:textId="77777777">
        <w:tblPrEx>
          <w:tblCellMar>
            <w:top w:w="0" w:type="dxa"/>
            <w:bottom w:w="0" w:type="dxa"/>
          </w:tblCellMar>
        </w:tblPrEx>
        <w:trPr>
          <w:tblHeader w:val="true"/>
          <w:cantSplit w:val="true"/>
        </w:trPr>
        <w:tc>
          <w:tcPr>
            <w:tcW w:w="3500" w:type="dxa"/>
            <w:tcBorders>
              <w:top w:val="single" w:sz="1" w:space="0" w:color="999999"/>
              <w:left w:val="single" w:sz="1" w:space="0" w:color="999999"/>
              <w:bottom w:val="single" w:sz="1" w:space="0" w:color="999999"/>
              <w:right w:val="single" w:sz="1" w:space="0" w:color="999999"/>
            </w:tcBorders>
            <w:shd w:val="clear" w:color="auto" w:fill="1F4E79"/>
          </w:tcPr>
          <w:p w14:paraId="4EAC0C23" w14:textId="77777777" w:rsidR="005C0B24" w:rsidRDefault="00000000">
            <w:pPr>
              <w:jc w:val="center"/>
            </w:pPr>
            <w:r>
              <w:rPr>
                <w:b/>
                <w:bCs/>
                <w:color w:val="FFFFFF"/>
                <w:sz w:val="20"/>
                <w:szCs w:val="20"/>
              </w:rPr>
              <w:t>Assessment Component</w:t>
            </w:r>
          </w:p>
        </w:tc>
        <w:tc>
          <w:tcPr>
            <w:tcW w:w="1800" w:type="dxa"/>
            <w:tcBorders>
              <w:top w:val="single" w:sz="1" w:space="0" w:color="999999"/>
              <w:left w:val="single" w:sz="1" w:space="0" w:color="999999"/>
              <w:bottom w:val="single" w:sz="1" w:space="0" w:color="999999"/>
              <w:right w:val="single" w:sz="1" w:space="0" w:color="999999"/>
            </w:tcBorders>
            <w:shd w:val="clear" w:color="auto" w:fill="1F4E79"/>
          </w:tcPr>
          <w:p w14:paraId="395A8796" w14:textId="77777777" w:rsidR="005C0B24" w:rsidRDefault="00000000">
            <w:pPr>
              <w:jc w:val="center"/>
            </w:pPr>
            <w:r>
              <w:rPr>
                <w:b/>
                <w:bCs/>
                <w:color w:val="FFFFFF"/>
                <w:sz w:val="20"/>
                <w:szCs w:val="20"/>
              </w:rPr>
              <w:t>Type</w:t>
            </w:r>
          </w:p>
        </w:tc>
        <w:tc>
          <w:tcPr>
            <w:tcW w:w="1400" w:type="dxa"/>
            <w:tcBorders>
              <w:top w:val="single" w:sz="1" w:space="0" w:color="999999"/>
              <w:left w:val="single" w:sz="1" w:space="0" w:color="999999"/>
              <w:bottom w:val="single" w:sz="1" w:space="0" w:color="999999"/>
              <w:right w:val="single" w:sz="1" w:space="0" w:color="999999"/>
            </w:tcBorders>
            <w:shd w:val="clear" w:color="auto" w:fill="1F4E79"/>
          </w:tcPr>
          <w:p w14:paraId="61105C68" w14:textId="77777777" w:rsidR="005C0B24" w:rsidRDefault="00000000">
            <w:pPr>
              <w:jc w:val="center"/>
            </w:pPr>
            <w:r>
              <w:rPr>
                <w:b/>
                <w:bCs/>
                <w:color w:val="FFFFFF"/>
                <w:sz w:val="20"/>
                <w:szCs w:val="20"/>
              </w:rPr>
              <w:t>Weight</w:t>
            </w:r>
          </w:p>
        </w:tc>
        <w:tc>
          <w:tcPr>
            <w:tcW w:w="2660" w:type="dxa"/>
            <w:tcBorders>
              <w:top w:val="single" w:sz="1" w:space="0" w:color="999999"/>
              <w:left w:val="single" w:sz="1" w:space="0" w:color="999999"/>
              <w:bottom w:val="single" w:sz="1" w:space="0" w:color="999999"/>
              <w:right w:val="single" w:sz="1" w:space="0" w:color="999999"/>
            </w:tcBorders>
            <w:shd w:val="clear" w:color="auto" w:fill="1F4E79"/>
          </w:tcPr>
          <w:p w14:paraId="4BB5F698" w14:textId="77777777" w:rsidR="005C0B24" w:rsidRDefault="00000000">
            <w:pPr>
              <w:jc w:val="center"/>
            </w:pPr>
            <w:r>
              <w:rPr>
                <w:b/>
                <w:bCs/>
                <w:color w:val="FFFFFF"/>
                <w:sz w:val="20"/>
                <w:szCs w:val="20"/>
              </w:rPr>
              <w:t>Due Date</w:t>
            </w:r>
          </w:p>
        </w:tc>
      </w:tr>
      <w:tr w:rsidR="005C0B24" w14:paraId="35D2C240" w14:textId="77777777">
        <w:tblPrEx>
          <w:tblCellMar>
            <w:top w:w="0" w:type="dxa"/>
            <w:bottom w:w="0" w:type="dxa"/>
          </w:tblCellMar>
        </w:tblPrEx>
        <w:trPr>
          <w:cantSplit w:val="true"/>
        </w:trPr>
        <w:tc>
          <w:tcPr>
            <w:tcW w:w="3500" w:type="dxa"/>
            <w:tcBorders>
              <w:top w:val="single" w:sz="1" w:space="0" w:color="999999"/>
              <w:left w:val="single" w:sz="1" w:space="0" w:color="999999"/>
              <w:bottom w:val="single" w:sz="1" w:space="0" w:color="999999"/>
              <w:right w:val="single" w:sz="1" w:space="0" w:color="999999"/>
            </w:tcBorders>
          </w:tcPr>
          <w:p w14:paraId="1468485B" w14:textId="77777777" w:rsidR="005C0B24" w:rsidRDefault="00000000">
            <w:r>
              <w:rPr>
                <w:sz w:val="20"/>
                <w:szCs w:val="20"/>
              </w:rPr>
              <w:t>Capstone Research &amp; Decision Studios</w:t>
            </w:r>
          </w:p>
        </w:tc>
        <w:tc>
          <w:tcPr>
            <w:tcW w:w="1800" w:type="dxa"/>
            <w:tcBorders>
              <w:top w:val="single" w:sz="1" w:space="0" w:color="999999"/>
              <w:left w:val="single" w:sz="1" w:space="0" w:color="999999"/>
              <w:bottom w:val="single" w:sz="1" w:space="0" w:color="999999"/>
              <w:right w:val="single" w:sz="1" w:space="0" w:color="999999"/>
            </w:tcBorders>
          </w:tcPr>
          <w:p w14:paraId="7FAC86B3" w14:textId="77777777" w:rsidR="005C0B24" w:rsidRDefault="00000000">
            <w:pPr>
              <w:jc w:val="center"/>
            </w:pPr>
            <w:r>
              <w:rPr>
                <w:sz w:val="20"/>
                <w:szCs w:val="20"/>
              </w:rPr>
              <w:t>Ongoing</w:t>
            </w:r>
          </w:p>
        </w:tc>
        <w:tc>
          <w:tcPr>
            <w:tcW w:w="1400" w:type="dxa"/>
            <w:tcBorders>
              <w:top w:val="single" w:sz="1" w:space="0" w:color="999999"/>
              <w:left w:val="single" w:sz="1" w:space="0" w:color="999999"/>
              <w:bottom w:val="single" w:sz="1" w:space="0" w:color="999999"/>
              <w:right w:val="single" w:sz="1" w:space="0" w:color="999999"/>
            </w:tcBorders>
          </w:tcPr>
          <w:p w14:paraId="18B87159" w14:textId="77777777" w:rsidR="005C0B24" w:rsidRDefault="00000000">
            <w:pPr>
              <w:jc w:val="center"/>
            </w:pPr>
            <w:r>
              <w:rPr>
                <w:sz w:val="20"/>
                <w:szCs w:val="20"/>
              </w:rPr>
              <w:t>10%</w:t>
            </w:r>
          </w:p>
        </w:tc>
        <w:tc>
          <w:tcPr>
            <w:tcW w:w="2660" w:type="dxa"/>
            <w:tcBorders>
              <w:top w:val="single" w:sz="1" w:space="0" w:color="999999"/>
              <w:left w:val="single" w:sz="1" w:space="0" w:color="999999"/>
              <w:bottom w:val="single" w:sz="1" w:space="0" w:color="999999"/>
              <w:right w:val="single" w:sz="1" w:space="0" w:color="999999"/>
            </w:tcBorders>
          </w:tcPr>
          <w:p w14:paraId="76E12198" w14:textId="77777777" w:rsidR="005C0B24" w:rsidRDefault="00000000">
            <w:pPr>
              <w:jc w:val="center"/>
            </w:pPr>
            <w:r>
              <w:rPr>
                <w:sz w:val="20"/>
                <w:szCs w:val="20"/>
              </w:rPr>
              <w:t>Continuous</w:t>
            </w:r>
          </w:p>
        </w:tc>
      </w:tr>
      <w:tr w:rsidR="005C0B24" w14:paraId="1D5C0B60" w14:textId="77777777">
        <w:tblPrEx>
          <w:tblCellMar>
            <w:top w:w="0" w:type="dxa"/>
            <w:bottom w:w="0" w:type="dxa"/>
          </w:tblCellMar>
        </w:tblPrEx>
        <w:trPr>
          <w:cantSplit w:val="true"/>
        </w:trPr>
        <w:tc>
          <w:tcPr>
            <w:tcW w:w="3500" w:type="dxa"/>
            <w:tcBorders>
              <w:top w:val="single" w:sz="1" w:space="0" w:color="999999"/>
              <w:left w:val="single" w:sz="1" w:space="0" w:color="999999"/>
              <w:bottom w:val="single" w:sz="1" w:space="0" w:color="999999"/>
              <w:right w:val="single" w:sz="1" w:space="0" w:color="999999"/>
            </w:tcBorders>
            <w:shd w:val="clear" w:color="auto" w:fill="F2F2F2"/>
          </w:tcPr>
          <w:p w14:paraId="7172D8CE" w14:textId="77777777" w:rsidR="005C0B24" w:rsidRDefault="00000000">
            <w:r>
              <w:rPr>
                <w:sz w:val="20"/>
                <w:szCs w:val="20"/>
              </w:rPr>
              <w:t>Project Charter, Evidence &amp; Methods Protocol</w:t>
            </w:r>
          </w:p>
        </w:tc>
        <w:tc>
          <w:tcPr>
            <w:tcW w:w="1800" w:type="dxa"/>
            <w:tcBorders>
              <w:top w:val="single" w:sz="1" w:space="0" w:color="999999"/>
              <w:left w:val="single" w:sz="1" w:space="0" w:color="999999"/>
              <w:bottom w:val="single" w:sz="1" w:space="0" w:color="999999"/>
              <w:right w:val="single" w:sz="1" w:space="0" w:color="999999"/>
            </w:tcBorders>
            <w:shd w:val="clear" w:color="auto" w:fill="F2F2F2"/>
          </w:tcPr>
          <w:p w14:paraId="5DF44295" w14:textId="77777777" w:rsidR="005C0B24" w:rsidRDefault="00000000">
            <w:r>
              <w:rPr>
                <w:b/>
                <w:bCs/>
                <w:sz w:val="20"/>
                <w:szCs w:val="20"/>
              </w:rPr>
              <w:t>Formative</w:t>
            </w:r>
          </w:p>
        </w:tc>
        <w:tc>
          <w:tcPr>
            <w:tcW w:w="1400" w:type="dxa"/>
            <w:tcBorders>
              <w:top w:val="single" w:sz="1" w:space="0" w:color="999999"/>
              <w:left w:val="single" w:sz="1" w:space="0" w:color="999999"/>
              <w:bottom w:val="single" w:sz="1" w:space="0" w:color="999999"/>
              <w:right w:val="single" w:sz="1" w:space="0" w:color="999999"/>
            </w:tcBorders>
            <w:shd w:val="clear" w:color="auto" w:fill="F2F2F2"/>
          </w:tcPr>
          <w:p w14:paraId="7EAB2FC2" w14:textId="77777777" w:rsidR="005C0B24" w:rsidRDefault="00000000">
            <w:pPr>
              <w:jc w:val="center"/>
            </w:pPr>
            <w:r>
              <w:rPr>
                <w:sz w:val="20"/>
                <w:szCs w:val="20"/>
              </w:rPr>
              <w:t>15%</w:t>
            </w:r>
          </w:p>
        </w:tc>
        <w:tc>
          <w:tcPr>
            <w:tcW w:w="2660" w:type="dxa"/>
            <w:tcBorders>
              <w:top w:val="single" w:sz="1" w:space="0" w:color="999999"/>
              <w:left w:val="single" w:sz="1" w:space="0" w:color="999999"/>
              <w:bottom w:val="single" w:sz="1" w:space="0" w:color="999999"/>
              <w:right w:val="single" w:sz="1" w:space="0" w:color="999999"/>
            </w:tcBorders>
            <w:shd w:val="clear" w:color="auto" w:fill="F2F2F2"/>
          </w:tcPr>
          <w:p w14:paraId="08541952" w14:textId="77777777" w:rsidR="005C0B24" w:rsidRDefault="00000000">
            <w:pPr>
              <w:jc w:val="center"/>
            </w:pPr>
            <w:r>
              <w:rPr>
                <w:sz w:val="20"/>
                <w:szCs w:val="20"/>
              </w:rPr>
              <w:t>Week 4</w:t>
            </w:r>
          </w:p>
        </w:tc>
      </w:tr>
      <w:tr w:rsidR="005C0B24" w14:paraId="40C12C75" w14:textId="77777777">
        <w:tblPrEx>
          <w:tblCellMar>
            <w:top w:w="0" w:type="dxa"/>
            <w:bottom w:w="0" w:type="dxa"/>
          </w:tblCellMar>
        </w:tblPrEx>
        <w:trPr>
          <w:cantSplit w:val="true"/>
        </w:trPr>
        <w:tc>
          <w:tcPr>
            <w:tcW w:w="3500" w:type="dxa"/>
            <w:tcBorders>
              <w:top w:val="single" w:sz="1" w:space="0" w:color="999999"/>
              <w:left w:val="single" w:sz="1" w:space="0" w:color="999999"/>
              <w:bottom w:val="single" w:sz="1" w:space="0" w:color="999999"/>
              <w:right w:val="single" w:sz="1" w:space="0" w:color="999999"/>
            </w:tcBorders>
          </w:tcPr>
          <w:p w14:paraId="6F2D1845" w14:textId="77777777" w:rsidR="005C0B24" w:rsidRDefault="00000000">
            <w:r>
              <w:rPr>
                <w:sz w:val="20"/>
                <w:szCs w:val="20"/>
              </w:rPr>
              <w:t>Capstone Integration Examination</w:t>
            </w:r>
          </w:p>
        </w:tc>
        <w:tc>
          <w:tcPr>
            <w:tcW w:w="1800" w:type="dxa"/>
            <w:tcBorders>
              <w:top w:val="single" w:sz="1" w:space="0" w:color="999999"/>
              <w:left w:val="single" w:sz="1" w:space="0" w:color="999999"/>
              <w:bottom w:val="single" w:sz="1" w:space="0" w:color="999999"/>
              <w:right w:val="single" w:sz="1" w:space="0" w:color="999999"/>
            </w:tcBorders>
          </w:tcPr>
          <w:p w14:paraId="30090A53" w14:textId="77777777" w:rsidR="005C0B24" w:rsidRDefault="00000000">
            <w:r>
              <w:rPr>
                <w:b/>
                <w:bCs/>
                <w:sz w:val="20"/>
                <w:szCs w:val="20"/>
              </w:rPr>
              <w:t>Summative</w:t>
            </w:r>
          </w:p>
        </w:tc>
        <w:tc>
          <w:tcPr>
            <w:tcW w:w="1400" w:type="dxa"/>
            <w:tcBorders>
              <w:top w:val="single" w:sz="1" w:space="0" w:color="999999"/>
              <w:left w:val="single" w:sz="1" w:space="0" w:color="999999"/>
              <w:bottom w:val="single" w:sz="1" w:space="0" w:color="999999"/>
              <w:right w:val="single" w:sz="1" w:space="0" w:color="999999"/>
            </w:tcBorders>
          </w:tcPr>
          <w:p w14:paraId="65DDE459" w14:textId="77777777" w:rsidR="005C0B24" w:rsidRDefault="00000000">
            <w:pPr>
              <w:jc w:val="center"/>
            </w:pPr>
            <w:r>
              <w:rPr>
                <w:sz w:val="20"/>
                <w:szCs w:val="20"/>
              </w:rPr>
              <w:t>20%</w:t>
            </w:r>
          </w:p>
        </w:tc>
        <w:tc>
          <w:tcPr>
            <w:tcW w:w="2660" w:type="dxa"/>
            <w:tcBorders>
              <w:top w:val="single" w:sz="1" w:space="0" w:color="999999"/>
              <w:left w:val="single" w:sz="1" w:space="0" w:color="999999"/>
              <w:bottom w:val="single" w:sz="1" w:space="0" w:color="999999"/>
              <w:right w:val="single" w:sz="1" w:space="0" w:color="999999"/>
            </w:tcBorders>
          </w:tcPr>
          <w:p w14:paraId="0C8E0E24" w14:textId="77777777" w:rsidR="005C0B24" w:rsidRDefault="00000000">
            <w:pPr>
              <w:jc w:val="center"/>
            </w:pPr>
            <w:r>
              <w:rPr>
                <w:sz w:val="20"/>
                <w:szCs w:val="20"/>
              </w:rPr>
              <w:t>Week 7</w:t>
            </w:r>
          </w:p>
        </w:tc>
      </w:tr>
      <w:tr w:rsidR="005C0B24" w14:paraId="75B90515" w14:textId="77777777">
        <w:tblPrEx>
          <w:tblCellMar>
            <w:top w:w="0" w:type="dxa"/>
            <w:bottom w:w="0" w:type="dxa"/>
          </w:tblCellMar>
        </w:tblPrEx>
        <w:trPr>
          <w:cantSplit w:val="true"/>
        </w:trPr>
        <w:tc>
          <w:tcPr>
            <w:tcW w:w="3500" w:type="dxa"/>
            <w:tcBorders>
              <w:top w:val="single" w:sz="1" w:space="0" w:color="999999"/>
              <w:left w:val="single" w:sz="1" w:space="0" w:color="999999"/>
              <w:bottom w:val="single" w:sz="1" w:space="0" w:color="999999"/>
              <w:right w:val="single" w:sz="1" w:space="0" w:color="999999"/>
            </w:tcBorders>
            <w:shd w:val="clear" w:color="auto" w:fill="F2F2F2"/>
          </w:tcPr>
          <w:p w14:paraId="4DD352E1" w14:textId="77777777" w:rsidR="005C0B24" w:rsidRDefault="00000000">
            <w:r>
              <w:rPr>
                <w:sz w:val="20"/>
                <w:szCs w:val="20"/>
              </w:rPr>
              <w:t>Interim Analysis &amp; Decision Gate</w:t>
            </w:r>
          </w:p>
        </w:tc>
        <w:tc>
          <w:tcPr>
            <w:tcW w:w="1800" w:type="dxa"/>
            <w:tcBorders>
              <w:top w:val="single" w:sz="1" w:space="0" w:color="999999"/>
              <w:left w:val="single" w:sz="1" w:space="0" w:color="999999"/>
              <w:bottom w:val="single" w:sz="1" w:space="0" w:color="999999"/>
              <w:right w:val="single" w:sz="1" w:space="0" w:color="999999"/>
            </w:tcBorders>
            <w:shd w:val="clear" w:color="auto" w:fill="F2F2F2"/>
          </w:tcPr>
          <w:p w14:paraId="3F1F5B6E" w14:textId="77777777" w:rsidR="005C0B24" w:rsidRDefault="00000000">
            <w:r>
              <w:rPr>
                <w:b/>
                <w:bCs/>
                <w:sz w:val="20"/>
                <w:szCs w:val="20"/>
              </w:rPr>
              <w:t>Summative</w:t>
            </w:r>
          </w:p>
        </w:tc>
        <w:tc>
          <w:tcPr>
            <w:tcW w:w="1400" w:type="dxa"/>
            <w:tcBorders>
              <w:top w:val="single" w:sz="1" w:space="0" w:color="999999"/>
              <w:left w:val="single" w:sz="1" w:space="0" w:color="999999"/>
              <w:bottom w:val="single" w:sz="1" w:space="0" w:color="999999"/>
              <w:right w:val="single" w:sz="1" w:space="0" w:color="999999"/>
            </w:tcBorders>
            <w:shd w:val="clear" w:color="auto" w:fill="F2F2F2"/>
          </w:tcPr>
          <w:p w14:paraId="31034EB3" w14:textId="77777777" w:rsidR="005C0B24" w:rsidRDefault="00000000">
            <w:pPr>
              <w:jc w:val="center"/>
            </w:pPr>
            <w:r>
              <w:rPr>
                <w:sz w:val="20"/>
                <w:szCs w:val="20"/>
              </w:rPr>
              <w:t>15%</w:t>
            </w:r>
          </w:p>
        </w:tc>
        <w:tc>
          <w:tcPr>
            <w:tcW w:w="2660" w:type="dxa"/>
            <w:tcBorders>
              <w:top w:val="single" w:sz="1" w:space="0" w:color="999999"/>
              <w:left w:val="single" w:sz="1" w:space="0" w:color="999999"/>
              <w:bottom w:val="single" w:sz="1" w:space="0" w:color="999999"/>
              <w:right w:val="single" w:sz="1" w:space="0" w:color="999999"/>
            </w:tcBorders>
            <w:shd w:val="clear" w:color="auto" w:fill="F2F2F2"/>
          </w:tcPr>
          <w:p w14:paraId="66EEE44B" w14:textId="77777777" w:rsidR="005C0B24" w:rsidRDefault="00000000">
            <w:pPr>
              <w:jc w:val="center"/>
            </w:pPr>
            <w:r>
              <w:rPr>
                <w:sz w:val="20"/>
                <w:szCs w:val="20"/>
              </w:rPr>
              <w:t>Week 10</w:t>
            </w:r>
          </w:p>
        </w:tc>
      </w:tr>
      <w:tr w:rsidR="005C0B24" w14:paraId="2B0EC11C" w14:textId="77777777">
        <w:tblPrEx>
          <w:tblCellMar>
            <w:top w:w="0" w:type="dxa"/>
            <w:bottom w:w="0" w:type="dxa"/>
          </w:tblCellMar>
        </w:tblPrEx>
        <w:trPr>
          <w:cantSplit w:val="true"/>
        </w:trPr>
        <w:tc>
          <w:tcPr>
            <w:tcW w:w="3500" w:type="dxa"/>
            <w:tcBorders>
              <w:top w:val="single" w:sz="1" w:space="0" w:color="999999"/>
              <w:left w:val="single" w:sz="1" w:space="0" w:color="999999"/>
              <w:bottom w:val="single" w:sz="1" w:space="0" w:color="999999"/>
              <w:right w:val="single" w:sz="1" w:space="0" w:color="999999"/>
            </w:tcBorders>
          </w:tcPr>
          <w:p w14:paraId="5604EFC9" w14:textId="77777777" w:rsidR="005C0B24" w:rsidRDefault="00000000">
            <w:r>
              <w:rPr>
                <w:sz w:val="20"/>
                <w:szCs w:val="20"/>
              </w:rPr>
              <w:t>Applied Finance Capstone Report, Model &amp; Defence</w:t>
            </w:r>
          </w:p>
        </w:tc>
        <w:tc>
          <w:tcPr>
            <w:tcW w:w="1800" w:type="dxa"/>
            <w:tcBorders>
              <w:top w:val="single" w:sz="1" w:space="0" w:color="999999"/>
              <w:left w:val="single" w:sz="1" w:space="0" w:color="999999"/>
              <w:bottom w:val="single" w:sz="1" w:space="0" w:color="999999"/>
              <w:right w:val="single" w:sz="1" w:space="0" w:color="999999"/>
            </w:tcBorders>
          </w:tcPr>
          <w:p w14:paraId="166FE749" w14:textId="77777777" w:rsidR="005C0B24" w:rsidRDefault="00000000">
            <w:r>
              <w:rPr>
                <w:b/>
                <w:bCs/>
                <w:sz w:val="20"/>
                <w:szCs w:val="20"/>
              </w:rPr>
              <w:t>Summative</w:t>
            </w:r>
          </w:p>
        </w:tc>
        <w:tc>
          <w:tcPr>
            <w:tcW w:w="1400" w:type="dxa"/>
            <w:tcBorders>
              <w:top w:val="single" w:sz="1" w:space="0" w:color="999999"/>
              <w:left w:val="single" w:sz="1" w:space="0" w:color="999999"/>
              <w:bottom w:val="single" w:sz="1" w:space="0" w:color="999999"/>
              <w:right w:val="single" w:sz="1" w:space="0" w:color="999999"/>
            </w:tcBorders>
          </w:tcPr>
          <w:p w14:paraId="5E089942" w14:textId="77777777" w:rsidR="005C0B24" w:rsidRDefault="00000000">
            <w:pPr>
              <w:jc w:val="center"/>
            </w:pPr>
            <w:r>
              <w:rPr>
                <w:sz w:val="20"/>
                <w:szCs w:val="20"/>
              </w:rPr>
              <w:t>40%</w:t>
            </w:r>
          </w:p>
        </w:tc>
        <w:tc>
          <w:tcPr>
            <w:tcW w:w="2660" w:type="dxa"/>
            <w:tcBorders>
              <w:top w:val="single" w:sz="1" w:space="0" w:color="999999"/>
              <w:left w:val="single" w:sz="1" w:space="0" w:color="999999"/>
              <w:bottom w:val="single" w:sz="1" w:space="0" w:color="999999"/>
              <w:right w:val="single" w:sz="1" w:space="0" w:color="999999"/>
            </w:tcBorders>
          </w:tcPr>
          <w:p w14:paraId="0AEC6C98" w14:textId="77777777" w:rsidR="005C0B24" w:rsidRDefault="00000000">
            <w:pPr>
              <w:jc w:val="center"/>
            </w:pPr>
            <w:r>
              <w:rPr>
                <w:sz w:val="20"/>
                <w:szCs w:val="20"/>
              </w:rPr>
              <w:t>Week 14</w:t>
            </w:r>
          </w:p>
        </w:tc>
      </w:tr>
      <w:tr w:rsidR="005C0B24" w14:paraId="36A823CA" w14:textId="77777777">
        <w:tblPrEx>
          <w:tblCellMar>
            <w:top w:w="0" w:type="dxa"/>
            <w:bottom w:w="0" w:type="dxa"/>
          </w:tblCellMar>
        </w:tblPrEx>
        <w:trPr>
          <w:cantSplit w:val="true"/>
        </w:trPr>
        <w:tc>
          <w:tcPr>
            <w:tcW w:w="3500" w:type="dxa"/>
            <w:tcBorders>
              <w:top w:val="single" w:sz="1" w:space="0" w:color="999999"/>
              <w:left w:val="single" w:sz="1" w:space="0" w:color="999999"/>
              <w:bottom w:val="single" w:sz="1" w:space="0" w:color="999999"/>
              <w:right w:val="single" w:sz="1" w:space="0" w:color="999999"/>
            </w:tcBorders>
            <w:shd w:val="clear" w:color="auto" w:fill="1F4E79"/>
          </w:tcPr>
          <w:p w14:paraId="70132A5B" w14:textId="77777777" w:rsidR="005C0B24" w:rsidRDefault="00000000">
            <w:r>
              <w:rPr>
                <w:b/>
                <w:bCs/>
                <w:sz w:val="20"/>
                <w:szCs w:val="20"/>
              </w:rPr>
              <w:t>TOTAL</w:t>
            </w:r>
          </w:p>
        </w:tc>
        <w:tc>
          <w:tcPr>
            <w:tcW w:w="1800" w:type="dxa"/>
            <w:tcBorders>
              <w:top w:val="single" w:sz="1" w:space="0" w:color="999999"/>
              <w:left w:val="single" w:sz="1" w:space="0" w:color="999999"/>
              <w:bottom w:val="single" w:sz="1" w:space="0" w:color="999999"/>
              <w:right w:val="single" w:sz="1" w:space="0" w:color="999999"/>
            </w:tcBorders>
            <w:shd w:val="clear" w:color="auto" w:fill="1F4E79"/>
          </w:tcPr>
          <w:p w14:paraId="2A4CE76F" w14:textId="77777777" w:rsidR="005C0B24" w:rsidRDefault="005C0B24">
            <w:r/>
          </w:p>
        </w:tc>
        <w:tc>
          <w:tcPr>
            <w:tcW w:w="1400" w:type="dxa"/>
            <w:tcBorders>
              <w:top w:val="single" w:sz="1" w:space="0" w:color="999999"/>
              <w:left w:val="single" w:sz="1" w:space="0" w:color="999999"/>
              <w:bottom w:val="single" w:sz="1" w:space="0" w:color="999999"/>
              <w:right w:val="single" w:sz="1" w:space="0" w:color="999999"/>
            </w:tcBorders>
            <w:shd w:val="clear" w:color="auto" w:fill="1F4E79"/>
          </w:tcPr>
          <w:p w14:paraId="63576942" w14:textId="77777777" w:rsidR="005C0B24" w:rsidRDefault="00000000">
            <w:pPr>
              <w:jc w:val="center"/>
            </w:pPr>
            <w:r>
              <w:rPr>
                <w:b/>
                <w:bCs/>
                <w:color w:val="FFFFFF"/>
                <w:sz w:val="20"/>
                <w:szCs w:val="20"/>
              </w:rPr>
              <w:t>100%</w:t>
            </w:r>
          </w:p>
        </w:tc>
        <w:tc>
          <w:tcPr>
            <w:tcW w:w="2660" w:type="dxa"/>
            <w:tcBorders>
              <w:top w:val="single" w:sz="1" w:space="0" w:color="999999"/>
              <w:left w:val="single" w:sz="1" w:space="0" w:color="999999"/>
              <w:bottom w:val="single" w:sz="1" w:space="0" w:color="999999"/>
              <w:right w:val="single" w:sz="1" w:space="0" w:color="999999"/>
            </w:tcBorders>
            <w:shd w:val="clear" w:color="auto" w:fill="1F4E79"/>
          </w:tcPr>
          <w:p w14:paraId="2B6E044F" w14:textId="77777777" w:rsidR="005C0B24" w:rsidRDefault="005C0B24">
            <w:r/>
          </w:p>
        </w:tc>
      </w:tr>
    </w:tbl>
    <w:p w14:paraId="6B71D518" w14:textId="77777777" w:rsidR="005C0B24" w:rsidRDefault="005C0B24"/>
    <w:p w14:paraId="0908FC53" w14:textId="77777777" w:rsidR="005C0B24" w:rsidRDefault="00000000">
      <w:pPr>
        <w:pStyle w:val="Heading1"/>
      </w:pPr>
      <w:r>
        <w:t>5. Grading Scale</w:t>
      </w:r>
    </w:p>
    <w:p w14:paraId="38C4A058" w14:textId="77777777" w:rsidR="005C0B24" w:rsidRDefault="00000000">
      <w:pPr>
        <w:spacing w:before="80" w:after="80"/>
      </w:pPr>
      <w:r>
        <w:t>This course uses the American University grading scale:</w:t>
      </w:r>
    </w:p>
    <w:p w14:paraId="6A481F8A" w14:textId="77777777" w:rsidR="005C0B24" w:rsidRDefault="005C0B24"/>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8"/>
        <w:gridCol w:w="2275"/>
        <w:gridCol w:w="4501"/>
      </w:tblGrid>
      <w:tr w:rsidR="005C0B24" w14:paraId="6B5D7824" w14:textId="77777777">
        <w:tblPrEx>
          <w:tblCellMar>
            <w:top w:w="0" w:type="dxa"/>
            <w:bottom w:w="0" w:type="dxa"/>
          </w:tblCellMar>
        </w:tblPrEx>
        <w:trPr>
          <w:tblHeader w:val="true"/>
          <w:cantSplit w:val="true"/>
        </w:trPr>
        <w:tc>
          <w:tcPr>
            <w:tcW w:w="2340" w:type="dxa"/>
            <w:tcBorders>
              <w:top w:val="single" w:sz="1" w:space="0" w:color="999999"/>
              <w:left w:val="single" w:sz="1" w:space="0" w:color="999999"/>
              <w:bottom w:val="single" w:sz="1" w:space="0" w:color="999999"/>
              <w:right w:val="single" w:sz="1" w:space="0" w:color="999999"/>
            </w:tcBorders>
            <w:shd w:val="clear" w:color="auto" w:fill="1F4E79"/>
          </w:tcPr>
          <w:p w14:paraId="6BEEED96" w14:textId="77777777" w:rsidR="005C0B24" w:rsidRDefault="00000000">
            <w:pPr>
              <w:jc w:val="center"/>
            </w:pPr>
            <w:r>
              <w:rPr>
                <w:b/>
                <w:bCs/>
                <w:color w:val="FFFFFF"/>
                <w:sz w:val="20"/>
                <w:szCs w:val="20"/>
              </w:rPr>
              <w:t>Letter Grade</w:t>
            </w:r>
          </w:p>
        </w:tc>
        <w:tc>
          <w:tcPr>
            <w:tcW w:w="2340" w:type="dxa"/>
            <w:tcBorders>
              <w:top w:val="single" w:sz="1" w:space="0" w:color="999999"/>
              <w:left w:val="single" w:sz="1" w:space="0" w:color="999999"/>
              <w:bottom w:val="single" w:sz="1" w:space="0" w:color="999999"/>
              <w:right w:val="single" w:sz="1" w:space="0" w:color="999999"/>
            </w:tcBorders>
            <w:shd w:val="clear" w:color="auto" w:fill="1F4E79"/>
          </w:tcPr>
          <w:p w14:paraId="481D8861" w14:textId="77777777" w:rsidR="005C0B24" w:rsidRDefault="00000000">
            <w:pPr>
              <w:jc w:val="center"/>
            </w:pPr>
            <w:r>
              <w:rPr>
                <w:b/>
                <w:bCs/>
                <w:color w:val="FFFFFF"/>
                <w:sz w:val="20"/>
                <w:szCs w:val="20"/>
              </w:rPr>
              <w:t>Percentage</w:t>
            </w:r>
          </w:p>
        </w:tc>
        <w:tc>
          <w:tcPr>
            <w:tcW w:w="4680" w:type="dxa"/>
            <w:tcBorders>
              <w:top w:val="single" w:sz="1" w:space="0" w:color="999999"/>
              <w:left w:val="single" w:sz="1" w:space="0" w:color="999999"/>
              <w:bottom w:val="single" w:sz="1" w:space="0" w:color="999999"/>
              <w:right w:val="single" w:sz="1" w:space="0" w:color="999999"/>
            </w:tcBorders>
            <w:shd w:val="clear" w:color="auto" w:fill="1F4E79"/>
          </w:tcPr>
          <w:p w14:paraId="3005D8DE" w14:textId="77777777" w:rsidR="005C0B24" w:rsidRDefault="00000000">
            <w:pPr>
              <w:jc w:val="center"/>
            </w:pPr>
            <w:r>
              <w:rPr>
                <w:b/>
                <w:bCs/>
                <w:color w:val="FFFFFF"/>
                <w:sz w:val="20"/>
                <w:szCs w:val="20"/>
              </w:rPr>
              <w:t>Description</w:t>
            </w:r>
          </w:p>
        </w:tc>
      </w:tr>
      <w:tr w:rsidR="005C0B24" w14:paraId="273D0725"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tcPr>
          <w:p w14:paraId="7BD6DF75" w14:textId="77777777" w:rsidR="005C0B24" w:rsidRDefault="00000000">
            <w:pPr>
              <w:jc w:val="center"/>
            </w:pPr>
            <w:r>
              <w:rPr>
                <w:sz w:val="20"/>
                <w:szCs w:val="20"/>
              </w:rPr>
              <w:t>A</w:t>
            </w:r>
          </w:p>
        </w:tc>
        <w:tc>
          <w:tcPr>
            <w:tcW w:w="2340" w:type="dxa"/>
            <w:tcBorders>
              <w:top w:val="single" w:sz="1" w:space="0" w:color="999999"/>
              <w:left w:val="single" w:sz="1" w:space="0" w:color="999999"/>
              <w:bottom w:val="single" w:sz="1" w:space="0" w:color="999999"/>
              <w:right w:val="single" w:sz="1" w:space="0" w:color="999999"/>
            </w:tcBorders>
          </w:tcPr>
          <w:p w14:paraId="7D47785F" w14:textId="77777777" w:rsidR="005C0B24" w:rsidRDefault="00000000">
            <w:pPr>
              <w:jc w:val="center"/>
            </w:pPr>
            <w:r>
              <w:rPr>
                <w:sz w:val="20"/>
                <w:szCs w:val="20"/>
              </w:rPr>
              <w:t>93-100%</w:t>
            </w:r>
          </w:p>
        </w:tc>
        <w:tc>
          <w:tcPr>
            <w:tcW w:w="4680" w:type="dxa"/>
            <w:tcBorders>
              <w:top w:val="single" w:sz="1" w:space="0" w:color="999999"/>
              <w:left w:val="single" w:sz="1" w:space="0" w:color="999999"/>
              <w:bottom w:val="single" w:sz="1" w:space="0" w:color="999999"/>
              <w:right w:val="single" w:sz="1" w:space="0" w:color="999999"/>
            </w:tcBorders>
          </w:tcPr>
          <w:p w14:paraId="39E1D1DE" w14:textId="77777777" w:rsidR="005C0B24" w:rsidRDefault="00000000">
            <w:r>
              <w:rPr>
                <w:sz w:val="20"/>
                <w:szCs w:val="20"/>
              </w:rPr>
              <w:t>Excellent; exceptional achievement</w:t>
            </w:r>
          </w:p>
        </w:tc>
      </w:tr>
      <w:tr w:rsidR="005C0B24" w14:paraId="1E7C0F38"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6B47D395" w14:textId="77777777" w:rsidR="005C0B24" w:rsidRDefault="00000000">
            <w:pPr>
              <w:jc w:val="center"/>
            </w:pPr>
            <w:r>
              <w:rPr>
                <w:sz w:val="20"/>
                <w:szCs w:val="20"/>
              </w:rPr>
              <w:t>A-</w:t>
            </w:r>
          </w:p>
        </w:tc>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3D8CDD5C" w14:textId="77777777" w:rsidR="005C0B24" w:rsidRDefault="00000000">
            <w:pPr>
              <w:jc w:val="center"/>
            </w:pPr>
            <w:r>
              <w:rPr>
                <w:sz w:val="20"/>
                <w:szCs w:val="20"/>
              </w:rPr>
              <w:t>90-92%</w:t>
            </w:r>
          </w:p>
        </w:tc>
        <w:tc>
          <w:tcPr>
            <w:tcW w:w="4680" w:type="dxa"/>
            <w:tcBorders>
              <w:top w:val="single" w:sz="1" w:space="0" w:color="999999"/>
              <w:left w:val="single" w:sz="1" w:space="0" w:color="999999"/>
              <w:bottom w:val="single" w:sz="1" w:space="0" w:color="999999"/>
              <w:right w:val="single" w:sz="1" w:space="0" w:color="999999"/>
            </w:tcBorders>
            <w:shd w:val="clear" w:color="auto" w:fill="F2F2F2"/>
          </w:tcPr>
          <w:p w14:paraId="6014F15B" w14:textId="77777777" w:rsidR="005C0B24" w:rsidRDefault="00000000">
            <w:r>
              <w:rPr>
                <w:sz w:val="20"/>
                <w:szCs w:val="20"/>
              </w:rPr>
              <w:t>Excellent work with minor areas for improvement</w:t>
            </w:r>
          </w:p>
        </w:tc>
      </w:tr>
      <w:tr w:rsidR="005C0B24" w14:paraId="01EFA8AD"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tcPr>
          <w:p w14:paraId="1860A50C" w14:textId="77777777" w:rsidR="005C0B24" w:rsidRDefault="00000000">
            <w:pPr>
              <w:jc w:val="center"/>
            </w:pPr>
            <w:r>
              <w:rPr>
                <w:sz w:val="20"/>
                <w:szCs w:val="20"/>
              </w:rPr>
              <w:t>B+</w:t>
            </w:r>
          </w:p>
        </w:tc>
        <w:tc>
          <w:tcPr>
            <w:tcW w:w="2340" w:type="dxa"/>
            <w:tcBorders>
              <w:top w:val="single" w:sz="1" w:space="0" w:color="999999"/>
              <w:left w:val="single" w:sz="1" w:space="0" w:color="999999"/>
              <w:bottom w:val="single" w:sz="1" w:space="0" w:color="999999"/>
              <w:right w:val="single" w:sz="1" w:space="0" w:color="999999"/>
            </w:tcBorders>
          </w:tcPr>
          <w:p w14:paraId="4EA87EB2" w14:textId="77777777" w:rsidR="005C0B24" w:rsidRDefault="00000000">
            <w:pPr>
              <w:jc w:val="center"/>
            </w:pPr>
            <w:r>
              <w:rPr>
                <w:sz w:val="20"/>
                <w:szCs w:val="20"/>
              </w:rPr>
              <w:t>87-89%</w:t>
            </w:r>
          </w:p>
        </w:tc>
        <w:tc>
          <w:tcPr>
            <w:tcW w:w="4680" w:type="dxa"/>
            <w:tcBorders>
              <w:top w:val="single" w:sz="1" w:space="0" w:color="999999"/>
              <w:left w:val="single" w:sz="1" w:space="0" w:color="999999"/>
              <w:bottom w:val="single" w:sz="1" w:space="0" w:color="999999"/>
              <w:right w:val="single" w:sz="1" w:space="0" w:color="999999"/>
            </w:tcBorders>
          </w:tcPr>
          <w:p w14:paraId="31115B7D" w14:textId="77777777" w:rsidR="005C0B24" w:rsidRDefault="00000000">
            <w:r>
              <w:rPr>
                <w:sz w:val="20"/>
                <w:szCs w:val="20"/>
              </w:rPr>
              <w:t>Very good; above average performance</w:t>
            </w:r>
          </w:p>
        </w:tc>
      </w:tr>
      <w:tr w:rsidR="005C0B24" w14:paraId="5293422A"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6226954A" w14:textId="77777777" w:rsidR="005C0B24" w:rsidRDefault="00000000">
            <w:pPr>
              <w:jc w:val="center"/>
            </w:pPr>
            <w:r>
              <w:rPr>
                <w:sz w:val="20"/>
                <w:szCs w:val="20"/>
              </w:rPr>
              <w:t>B</w:t>
            </w:r>
          </w:p>
        </w:tc>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7D3A2AAC" w14:textId="77777777" w:rsidR="005C0B24" w:rsidRDefault="00000000">
            <w:pPr>
              <w:jc w:val="center"/>
            </w:pPr>
            <w:r>
              <w:rPr>
                <w:sz w:val="20"/>
                <w:szCs w:val="20"/>
              </w:rPr>
              <w:t>83-86%</w:t>
            </w:r>
          </w:p>
        </w:tc>
        <w:tc>
          <w:tcPr>
            <w:tcW w:w="4680" w:type="dxa"/>
            <w:tcBorders>
              <w:top w:val="single" w:sz="1" w:space="0" w:color="999999"/>
              <w:left w:val="single" w:sz="1" w:space="0" w:color="999999"/>
              <w:bottom w:val="single" w:sz="1" w:space="0" w:color="999999"/>
              <w:right w:val="single" w:sz="1" w:space="0" w:color="999999"/>
            </w:tcBorders>
            <w:shd w:val="clear" w:color="auto" w:fill="F2F2F2"/>
          </w:tcPr>
          <w:p w14:paraId="3B8403D1" w14:textId="77777777" w:rsidR="005C0B24" w:rsidRDefault="00000000">
            <w:r>
              <w:rPr>
                <w:sz w:val="20"/>
                <w:szCs w:val="20"/>
              </w:rPr>
              <w:t>Good; solid understanding demonstrated</w:t>
            </w:r>
          </w:p>
        </w:tc>
      </w:tr>
      <w:tr w:rsidR="005C0B24" w14:paraId="2FE6D1A2"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tcPr>
          <w:p w14:paraId="765E2BE8" w14:textId="77777777" w:rsidR="005C0B24" w:rsidRDefault="00000000">
            <w:pPr>
              <w:jc w:val="center"/>
            </w:pPr>
            <w:r>
              <w:rPr>
                <w:sz w:val="20"/>
                <w:szCs w:val="20"/>
              </w:rPr>
              <w:t>B-</w:t>
            </w:r>
          </w:p>
        </w:tc>
        <w:tc>
          <w:tcPr>
            <w:tcW w:w="2340" w:type="dxa"/>
            <w:tcBorders>
              <w:top w:val="single" w:sz="1" w:space="0" w:color="999999"/>
              <w:left w:val="single" w:sz="1" w:space="0" w:color="999999"/>
              <w:bottom w:val="single" w:sz="1" w:space="0" w:color="999999"/>
              <w:right w:val="single" w:sz="1" w:space="0" w:color="999999"/>
            </w:tcBorders>
          </w:tcPr>
          <w:p w14:paraId="15C75DA4" w14:textId="77777777" w:rsidR="005C0B24" w:rsidRDefault="00000000">
            <w:pPr>
              <w:jc w:val="center"/>
            </w:pPr>
            <w:r>
              <w:rPr>
                <w:sz w:val="20"/>
                <w:szCs w:val="20"/>
              </w:rPr>
              <w:t>80-82%</w:t>
            </w:r>
          </w:p>
        </w:tc>
        <w:tc>
          <w:tcPr>
            <w:tcW w:w="4680" w:type="dxa"/>
            <w:tcBorders>
              <w:top w:val="single" w:sz="1" w:space="0" w:color="999999"/>
              <w:left w:val="single" w:sz="1" w:space="0" w:color="999999"/>
              <w:bottom w:val="single" w:sz="1" w:space="0" w:color="999999"/>
              <w:right w:val="single" w:sz="1" w:space="0" w:color="999999"/>
            </w:tcBorders>
          </w:tcPr>
          <w:p w14:paraId="1C6027E2" w14:textId="77777777" w:rsidR="005C0B24" w:rsidRDefault="00000000">
            <w:r>
              <w:rPr>
                <w:sz w:val="20"/>
                <w:szCs w:val="20"/>
              </w:rPr>
              <w:t>Good work with some areas for improvement</w:t>
            </w:r>
          </w:p>
        </w:tc>
      </w:tr>
      <w:tr w:rsidR="005C0B24" w14:paraId="14A0364B"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45050719" w14:textId="77777777" w:rsidR="005C0B24" w:rsidRDefault="00000000">
            <w:pPr>
              <w:jc w:val="center"/>
            </w:pPr>
            <w:r>
              <w:rPr>
                <w:sz w:val="20"/>
                <w:szCs w:val="20"/>
              </w:rPr>
              <w:t>C+</w:t>
            </w:r>
          </w:p>
        </w:tc>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6CEE1C5A" w14:textId="77777777" w:rsidR="005C0B24" w:rsidRDefault="00000000">
            <w:pPr>
              <w:jc w:val="center"/>
            </w:pPr>
            <w:r>
              <w:rPr>
                <w:sz w:val="20"/>
                <w:szCs w:val="20"/>
              </w:rPr>
              <w:t>77-79%</w:t>
            </w:r>
          </w:p>
        </w:tc>
        <w:tc>
          <w:tcPr>
            <w:tcW w:w="4680" w:type="dxa"/>
            <w:tcBorders>
              <w:top w:val="single" w:sz="1" w:space="0" w:color="999999"/>
              <w:left w:val="single" w:sz="1" w:space="0" w:color="999999"/>
              <w:bottom w:val="single" w:sz="1" w:space="0" w:color="999999"/>
              <w:right w:val="single" w:sz="1" w:space="0" w:color="999999"/>
            </w:tcBorders>
            <w:shd w:val="clear" w:color="auto" w:fill="F2F2F2"/>
          </w:tcPr>
          <w:p w14:paraId="05C29379" w14:textId="77777777" w:rsidR="005C0B24" w:rsidRDefault="00000000">
            <w:r>
              <w:rPr>
                <w:sz w:val="20"/>
                <w:szCs w:val="20"/>
              </w:rPr>
              <w:t>Satisfactory; meets basic requirements</w:t>
            </w:r>
          </w:p>
        </w:tc>
      </w:tr>
      <w:tr w:rsidR="005C0B24" w14:paraId="7D51520F"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tcPr>
          <w:p w14:paraId="614F8A99" w14:textId="77777777" w:rsidR="005C0B24" w:rsidRDefault="00000000">
            <w:pPr>
              <w:jc w:val="center"/>
            </w:pPr>
            <w:r>
              <w:rPr>
                <w:sz w:val="20"/>
                <w:szCs w:val="20"/>
              </w:rPr>
              <w:t>C</w:t>
            </w:r>
          </w:p>
        </w:tc>
        <w:tc>
          <w:tcPr>
            <w:tcW w:w="2340" w:type="dxa"/>
            <w:tcBorders>
              <w:top w:val="single" w:sz="1" w:space="0" w:color="999999"/>
              <w:left w:val="single" w:sz="1" w:space="0" w:color="999999"/>
              <w:bottom w:val="single" w:sz="1" w:space="0" w:color="999999"/>
              <w:right w:val="single" w:sz="1" w:space="0" w:color="999999"/>
            </w:tcBorders>
          </w:tcPr>
          <w:p w14:paraId="438507FE" w14:textId="77777777" w:rsidR="005C0B24" w:rsidRDefault="00000000">
            <w:pPr>
              <w:jc w:val="center"/>
            </w:pPr>
            <w:r>
              <w:rPr>
                <w:sz w:val="20"/>
                <w:szCs w:val="20"/>
              </w:rPr>
              <w:t>73-76%</w:t>
            </w:r>
          </w:p>
        </w:tc>
        <w:tc>
          <w:tcPr>
            <w:tcW w:w="4680" w:type="dxa"/>
            <w:tcBorders>
              <w:top w:val="single" w:sz="1" w:space="0" w:color="999999"/>
              <w:left w:val="single" w:sz="1" w:space="0" w:color="999999"/>
              <w:bottom w:val="single" w:sz="1" w:space="0" w:color="999999"/>
              <w:right w:val="single" w:sz="1" w:space="0" w:color="999999"/>
            </w:tcBorders>
          </w:tcPr>
          <w:p w14:paraId="61907124" w14:textId="77777777" w:rsidR="005C0B24" w:rsidRDefault="00000000">
            <w:r>
              <w:rPr>
                <w:sz w:val="20"/>
                <w:szCs w:val="20"/>
              </w:rPr>
              <w:t>Adequate; acceptable understanding</w:t>
            </w:r>
          </w:p>
        </w:tc>
      </w:tr>
      <w:tr w:rsidR="005C0B24" w14:paraId="3FA3D2D0"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33C5FD70" w14:textId="77777777" w:rsidR="005C0B24" w:rsidRDefault="00000000">
            <w:pPr>
              <w:jc w:val="center"/>
            </w:pPr>
            <w:r>
              <w:rPr>
                <w:sz w:val="20"/>
                <w:szCs w:val="20"/>
              </w:rPr>
              <w:t>C-</w:t>
            </w:r>
          </w:p>
        </w:tc>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4D98926B" w14:textId="77777777" w:rsidR="005C0B24" w:rsidRDefault="00000000">
            <w:pPr>
              <w:jc w:val="center"/>
            </w:pPr>
            <w:r>
              <w:rPr>
                <w:sz w:val="20"/>
                <w:szCs w:val="20"/>
              </w:rPr>
              <w:t>70-72%</w:t>
            </w:r>
          </w:p>
        </w:tc>
        <w:tc>
          <w:tcPr>
            <w:tcW w:w="4680" w:type="dxa"/>
            <w:tcBorders>
              <w:top w:val="single" w:sz="1" w:space="0" w:color="999999"/>
              <w:left w:val="single" w:sz="1" w:space="0" w:color="999999"/>
              <w:bottom w:val="single" w:sz="1" w:space="0" w:color="999999"/>
              <w:right w:val="single" w:sz="1" w:space="0" w:color="999999"/>
            </w:tcBorders>
            <w:shd w:val="clear" w:color="auto" w:fill="F2F2F2"/>
          </w:tcPr>
          <w:p w14:paraId="7135FFD0" w14:textId="77777777" w:rsidR="005C0B24" w:rsidRDefault="00000000">
            <w:r>
              <w:rPr>
                <w:sz w:val="20"/>
                <w:szCs w:val="20"/>
              </w:rPr>
              <w:t>Passing but below average</w:t>
            </w:r>
          </w:p>
        </w:tc>
      </w:tr>
      <w:tr w:rsidR="005C0B24" w14:paraId="00FAB6D9"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tcPr>
          <w:p w14:paraId="0ADB3FF8" w14:textId="77777777" w:rsidR="005C0B24" w:rsidRDefault="00000000">
            <w:pPr>
              <w:jc w:val="center"/>
            </w:pPr>
            <w:r>
              <w:rPr>
                <w:sz w:val="20"/>
                <w:szCs w:val="20"/>
              </w:rPr>
              <w:t>D</w:t>
            </w:r>
          </w:p>
        </w:tc>
        <w:tc>
          <w:tcPr>
            <w:tcW w:w="2340" w:type="dxa"/>
            <w:tcBorders>
              <w:top w:val="single" w:sz="1" w:space="0" w:color="999999"/>
              <w:left w:val="single" w:sz="1" w:space="0" w:color="999999"/>
              <w:bottom w:val="single" w:sz="1" w:space="0" w:color="999999"/>
              <w:right w:val="single" w:sz="1" w:space="0" w:color="999999"/>
            </w:tcBorders>
          </w:tcPr>
          <w:p w14:paraId="1831CEBC" w14:textId="77777777" w:rsidR="005C0B24" w:rsidRDefault="00000000">
            <w:pPr>
              <w:jc w:val="center"/>
            </w:pPr>
            <w:r>
              <w:rPr>
                <w:sz w:val="20"/>
                <w:szCs w:val="20"/>
              </w:rPr>
              <w:t>60-69%</w:t>
            </w:r>
          </w:p>
        </w:tc>
        <w:tc>
          <w:tcPr>
            <w:tcW w:w="4680" w:type="dxa"/>
            <w:tcBorders>
              <w:top w:val="single" w:sz="1" w:space="0" w:color="999999"/>
              <w:left w:val="single" w:sz="1" w:space="0" w:color="999999"/>
              <w:bottom w:val="single" w:sz="1" w:space="0" w:color="999999"/>
              <w:right w:val="single" w:sz="1" w:space="0" w:color="999999"/>
            </w:tcBorders>
          </w:tcPr>
          <w:p w14:paraId="49D4BA45" w14:textId="77777777" w:rsidR="005C0B24" w:rsidRDefault="00000000">
            <w:r>
              <w:rPr>
                <w:sz w:val="20"/>
                <w:szCs w:val="20"/>
              </w:rPr>
              <w:t xml:space="preserve">Minimum </w:t>
            </w:r>
            <w:proofErr w:type="gramStart"/>
            <w:r>
              <w:rPr>
                <w:sz w:val="20"/>
                <w:szCs w:val="20"/>
              </w:rPr>
              <w:t>passing;</w:t>
            </w:r>
            <w:proofErr w:type="gramEnd"/>
            <w:r>
              <w:rPr>
                <w:sz w:val="20"/>
                <w:szCs w:val="20"/>
              </w:rPr>
              <w:t xml:space="preserve"> significant improvement needed</w:t>
            </w:r>
          </w:p>
        </w:tc>
      </w:tr>
      <w:tr w:rsidR="005C0B24" w14:paraId="390A8FE2" w14:textId="77777777">
        <w:tblPrEx>
          <w:tblCellMar>
            <w:top w:w="0" w:type="dxa"/>
            <w:bottom w:w="0" w:type="dxa"/>
          </w:tblCellMar>
        </w:tblPrEx>
        <w:trPr>
          <w:cantSplit w:val="true"/>
        </w:trPr>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2D4544C7" w14:textId="77777777" w:rsidR="005C0B24" w:rsidRDefault="00000000">
            <w:pPr>
              <w:jc w:val="center"/>
            </w:pPr>
            <w:r>
              <w:rPr>
                <w:sz w:val="20"/>
                <w:szCs w:val="20"/>
              </w:rPr>
              <w:t>F</w:t>
            </w:r>
          </w:p>
        </w:tc>
        <w:tc>
          <w:tcPr>
            <w:tcW w:w="2340" w:type="dxa"/>
            <w:tcBorders>
              <w:top w:val="single" w:sz="1" w:space="0" w:color="999999"/>
              <w:left w:val="single" w:sz="1" w:space="0" w:color="999999"/>
              <w:bottom w:val="single" w:sz="1" w:space="0" w:color="999999"/>
              <w:right w:val="single" w:sz="1" w:space="0" w:color="999999"/>
            </w:tcBorders>
            <w:shd w:val="clear" w:color="auto" w:fill="F2F2F2"/>
          </w:tcPr>
          <w:p w14:paraId="556C44A2" w14:textId="77777777" w:rsidR="005C0B24" w:rsidRDefault="00000000">
            <w:pPr>
              <w:jc w:val="center"/>
            </w:pPr>
            <w:r>
              <w:rPr>
                <w:sz w:val="20"/>
                <w:szCs w:val="20"/>
              </w:rPr>
              <w:t>Below 60%</w:t>
            </w:r>
          </w:p>
        </w:tc>
        <w:tc>
          <w:tcPr>
            <w:tcW w:w="4680" w:type="dxa"/>
            <w:tcBorders>
              <w:top w:val="single" w:sz="1" w:space="0" w:color="999999"/>
              <w:left w:val="single" w:sz="1" w:space="0" w:color="999999"/>
              <w:bottom w:val="single" w:sz="1" w:space="0" w:color="999999"/>
              <w:right w:val="single" w:sz="1" w:space="0" w:color="999999"/>
            </w:tcBorders>
            <w:shd w:val="clear" w:color="auto" w:fill="F2F2F2"/>
          </w:tcPr>
          <w:p w14:paraId="3591E4FD" w14:textId="77777777" w:rsidR="005C0B24" w:rsidRDefault="00000000">
            <w:r>
              <w:rPr>
                <w:sz w:val="20"/>
                <w:szCs w:val="20"/>
              </w:rPr>
              <w:t>Failing; does not meet course requirements</w:t>
            </w:r>
          </w:p>
        </w:tc>
      </w:tr>
    </w:tbl>
    <w:p w14:paraId="653EA000" w14:textId="77777777" w:rsidR="005C0B24" w:rsidRDefault="005C0B24"/>
    <w:p w14:paraId="2E8D041B" w14:textId="77777777" w:rsidR="005C0B24" w:rsidRDefault="00000000">
      <w:pPr>
        <w:pageBreakBefore w:val="0"/>
      </w:pPr>
      <w:r/>
    </w:p>
    <w:p w14:paraId="72E34D0F" w14:textId="77777777" w:rsidR="005C0B24" w:rsidRDefault="00000000">
      <w:pPr>
        <w:pStyle w:val="Heading1"/>
      </w:pPr>
      <w:r>
        <w:lastRenderedPageBreak/>
        <w:t>6. Course Schedule</w:t>
      </w:r>
    </w:p>
    <w:p w14:paraId="15101CB5" w14:textId="77777777" w:rsidR="005C0B24" w:rsidRDefault="00000000">
      <w:pPr>
        <w:pStyle w:val="Heading2"/>
      </w:pPr>
      <w:r>
        <w:t>Week 1: Capstone Purpose, Problem Selection, and Professional Boundaries</w:t>
      </w:r>
    </w:p>
    <w:p w14:paraId="262A00BB" w14:textId="77777777" w:rsidR="005C0B24" w:rsidRDefault="00000000">
      <w:pPr>
        <w:spacing w:before="80" w:after="60"/>
      </w:pPr>
      <w:r>
        <w:t>Topics: decision versus topic; sponsor and stakeholders; scope; feasibility; public/confidential evidence; ethics; regulated-advice boundary; capstone standards</w:t>
      </w:r>
    </w:p>
    <w:p w14:paraId="346AC985" w14:textId="77777777" w:rsidR="005C0B24" w:rsidRDefault="00000000">
      <w:pPr>
        <w:spacing w:before="60" w:after="60"/>
      </w:pPr>
      <w:r>
        <w:t>Readings: Creswell and Creswell, introductory selections; capstone handbook and prior-course outcomes</w:t>
      </w:r>
    </w:p>
    <w:p w14:paraId="7FC1C702" w14:textId="77777777" w:rsidR="005C0B24" w:rsidRDefault="00000000">
      <w:pPr>
        <w:spacing w:before="60" w:after="60"/>
      </w:pPr>
      <w:r>
        <w:t>Synchronous: problem-framing, feasibility, stakeholder, ethics, and scope clinic</w:t>
      </w:r>
    </w:p>
    <w:p w14:paraId="47FC93CF" w14:textId="77777777" w:rsidR="005C0B24" w:rsidRDefault="00000000">
      <w:pPr>
        <w:spacing w:before="60" w:after="100"/>
      </w:pPr>
      <w:r>
        <w:t>Asynchronous: submit candidate problem statements and access/evidence assessment</w:t>
      </w:r>
    </w:p>
    <w:p w14:paraId="3FBF3E3F" w14:textId="77777777" w:rsidR="005C0B24" w:rsidRDefault="00000000">
      <w:pPr>
        <w:pStyle w:val="Heading2"/>
      </w:pPr>
      <w:r>
        <w:t>Week 2: Decision Question, Theory of Change, and Research Design</w:t>
      </w:r>
    </w:p>
    <w:p w14:paraId="26C3CCC2" w14:textId="77777777" w:rsidR="005C0B24" w:rsidRDefault="00000000">
      <w:pPr>
        <w:spacing w:before="80" w:after="60"/>
      </w:pPr>
      <w:r>
        <w:t>Topics: decision question; objectives; alternatives; causal logic; theory of change; quantitative, qualitative, mixed, case, and design approaches; validity</w:t>
      </w:r>
    </w:p>
    <w:p w14:paraId="4092E819" w14:textId="77777777" w:rsidR="005C0B24" w:rsidRDefault="00000000">
      <w:pPr>
        <w:spacing w:before="60" w:after="60"/>
      </w:pPr>
      <w:r>
        <w:t>Readings: Creswell and Creswell, design selections; project-specific methods resources</w:t>
      </w:r>
    </w:p>
    <w:p w14:paraId="5EDED4B5" w14:textId="77777777" w:rsidR="005C0B24" w:rsidRDefault="00000000">
      <w:pPr>
        <w:spacing w:before="60" w:after="60"/>
      </w:pPr>
      <w:r>
        <w:t>Synchronous: decision-question, logic-model, alternatives, methods, and validity laboratory</w:t>
      </w:r>
    </w:p>
    <w:p w14:paraId="2593047D" w14:textId="77777777" w:rsidR="005C0B24" w:rsidRDefault="00000000">
      <w:pPr>
        <w:spacing w:before="60" w:after="100"/>
      </w:pPr>
      <w:r>
        <w:t>Asynchronous: draft charter, conceptual framework, and research design</w:t>
      </w:r>
    </w:p>
    <w:p w14:paraId="141FF5FF" w14:textId="77777777" w:rsidR="005C0B24" w:rsidRDefault="00000000">
      <w:pPr>
        <w:pStyle w:val="Heading2"/>
      </w:pPr>
      <w:r>
        <w:t>Week 3: Evidence Protocol, Data Governance, and Ethics</w:t>
      </w:r>
    </w:p>
    <w:p w14:paraId="292CEF29" w14:textId="77777777" w:rsidR="005C0B24" w:rsidRDefault="00000000">
      <w:pPr>
        <w:spacing w:before="80" w:after="60"/>
      </w:pPr>
      <w:r>
        <w:t>Topics: source hierarchy; literature and market evidence; data dictionary; provenance; interviews/surveys; consent; privacy; bias; reproducibility; citation; AI protocol</w:t>
      </w:r>
    </w:p>
    <w:p w14:paraId="3BDFC239" w14:textId="77777777" w:rsidR="005C0B24" w:rsidRDefault="00000000">
      <w:pPr>
        <w:spacing w:before="60" w:after="60"/>
      </w:pPr>
      <w:r>
        <w:t>Readings: Selected research-ethics, data-governance, and evidence-appraisal resources</w:t>
      </w:r>
    </w:p>
    <w:p w14:paraId="122AE5BE" w14:textId="77777777" w:rsidR="005C0B24" w:rsidRDefault="00000000">
      <w:pPr>
        <w:spacing w:before="60" w:after="60"/>
      </w:pPr>
      <w:r>
        <w:t>Synchronous: evidence matrix, data dictionary, ethics, provenance, and AI-governance laboratory</w:t>
      </w:r>
    </w:p>
    <w:p w14:paraId="12BC661E" w14:textId="77777777" w:rsidR="005C0B24" w:rsidRDefault="00000000">
      <w:pPr>
        <w:spacing w:before="60" w:after="100"/>
      </w:pPr>
      <w:r>
        <w:t>Asynchronous: complete evidence, data, ethics, and access protocol</w:t>
      </w:r>
    </w:p>
    <w:p w14:paraId="60A65A4C" w14:textId="77777777" w:rsidR="005C0B24" w:rsidRDefault="00000000">
      <w:pPr>
        <w:pStyle w:val="Heading2"/>
      </w:pPr>
      <w:r>
        <w:t>Week 4: Financial Model Architecture and Validation Plan</w:t>
      </w:r>
    </w:p>
    <w:p w14:paraId="68E307CC" w14:textId="77777777" w:rsidR="005C0B24" w:rsidRDefault="00000000">
      <w:pPr>
        <w:spacing w:before="80" w:after="60"/>
      </w:pPr>
      <w:r>
        <w:t>Topics: model purpose; assumptions; statements/cash flows; valuation; portfolio/risk analytics; scenarios; controls; audit trail; validation; decision criteria</w:t>
      </w:r>
    </w:p>
    <w:p w14:paraId="68AF166B" w14:textId="77777777" w:rsidR="005C0B24" w:rsidRDefault="00000000">
      <w:pPr>
        <w:spacing w:before="60" w:after="60"/>
      </w:pPr>
      <w:r>
        <w:t>Readings: OpenStax and relevant prior-course materials</w:t>
      </w:r>
    </w:p>
    <w:p w14:paraId="1FFBE3A2" w14:textId="77777777" w:rsidR="005C0B24" w:rsidRDefault="00000000">
      <w:pPr>
        <w:spacing w:before="60" w:after="60"/>
      </w:pPr>
      <w:r>
        <w:t>Synchronous: model-architecture, assumption, control, and validation challenge</w:t>
      </w:r>
    </w:p>
    <w:p w14:paraId="1D5892BF" w14:textId="77777777" w:rsidR="005C0B24" w:rsidRDefault="00000000">
      <w:pPr>
        <w:spacing w:before="60" w:after="60"/>
      </w:pPr>
      <w:r>
        <w:t>Asynchronous: submit Project Charter, Evidence and Methods Protocol</w:t>
      </w:r>
    </w:p>
    <w:p w14:paraId="6A027B82" w14:textId="77777777" w:rsidR="005C0B24" w:rsidRDefault="00000000">
      <w:pPr>
        <w:spacing w:before="60" w:after="100"/>
      </w:pPr>
      <w:r>
        <w:t>Assessment Due: Project Charter, Evidence &amp; Methods Protocol (15%)</w:t>
      </w:r>
    </w:p>
    <w:p w14:paraId="7C49070F" w14:textId="77777777" w:rsidR="005C0B24" w:rsidRDefault="00000000">
      <w:pPr>
        <w:pStyle w:val="Heading2"/>
      </w:pPr>
      <w:r>
        <w:t>Week 5: Strategic, Market, and Stakeholder Analysis</w:t>
      </w:r>
    </w:p>
    <w:p w14:paraId="18A0CCAD" w14:textId="77777777" w:rsidR="005C0B24" w:rsidRDefault="00000000">
      <w:pPr>
        <w:spacing w:before="80" w:after="60"/>
      </w:pPr>
      <w:r>
        <w:t>Topics: industry; competition; customers; regulation; partners; macroeconomics; geoeconomics; stakeholders; affected groups; governance; strategic fit</w:t>
      </w:r>
    </w:p>
    <w:p w14:paraId="6BD8D6FF" w14:textId="77777777" w:rsidR="005C0B24" w:rsidRDefault="00000000">
      <w:pPr>
        <w:spacing w:before="60" w:after="60"/>
      </w:pPr>
      <w:r>
        <w:t>Readings: Current project-specific authoritative evidence</w:t>
      </w:r>
    </w:p>
    <w:p w14:paraId="78BCDFC8" w14:textId="77777777" w:rsidR="005C0B24" w:rsidRDefault="00000000">
      <w:pPr>
        <w:spacing w:before="60" w:after="60"/>
      </w:pPr>
      <w:r>
        <w:t>Synchronous: external-context, stakeholder, and strategic-alternatives laboratory</w:t>
      </w:r>
    </w:p>
    <w:p w14:paraId="00E1F246" w14:textId="77777777" w:rsidR="005C0B24" w:rsidRDefault="00000000">
      <w:pPr>
        <w:spacing w:before="60" w:after="100"/>
      </w:pPr>
      <w:r>
        <w:t>Asynchronous: complete context diagnosis and alternatives set</w:t>
      </w:r>
    </w:p>
    <w:p w14:paraId="77180938" w14:textId="77777777" w:rsidR="005C0B24" w:rsidRDefault="00000000">
      <w:pPr>
        <w:pStyle w:val="Heading2"/>
      </w:pPr>
      <w:r>
        <w:t>Week 6: Integrated Finance, Investment, Risk, and Technology</w:t>
      </w:r>
    </w:p>
    <w:p w14:paraId="7026A679" w14:textId="77777777" w:rsidR="005C0B24" w:rsidRDefault="00000000">
      <w:pPr>
        <w:spacing w:before="80" w:after="60"/>
      </w:pPr>
      <w:r>
        <w:t>Topics: capital allocation; valuation; financing; portfolio; risk; stress; FinTech; AI; operations; implementation dependencies; trade-offs</w:t>
      </w:r>
    </w:p>
    <w:p w14:paraId="15CD6260" w14:textId="77777777" w:rsidR="005C0B24" w:rsidRDefault="00000000">
      <w:pPr>
        <w:spacing w:before="60" w:after="60"/>
      </w:pPr>
      <w:r>
        <w:t>Readings: Review relevant finance-course materials</w:t>
      </w:r>
    </w:p>
    <w:p w14:paraId="0343BE71" w14:textId="77777777" w:rsidR="005C0B24" w:rsidRDefault="00000000">
      <w:pPr>
        <w:spacing w:before="60" w:after="60"/>
      </w:pPr>
      <w:r>
        <w:t>Synchronous: cross-domain integration and contradiction challenge</w:t>
      </w:r>
    </w:p>
    <w:p w14:paraId="58EDA60D" w14:textId="77777777" w:rsidR="005C0B24" w:rsidRDefault="00000000">
      <w:pPr>
        <w:spacing w:before="60" w:after="100"/>
      </w:pPr>
      <w:r>
        <w:t>Asynchronous: prepare for the Capstone Integration Examination</w:t>
      </w:r>
    </w:p>
    <w:p w14:paraId="300838FC" w14:textId="77777777" w:rsidR="005C0B24" w:rsidRDefault="00000000">
      <w:pPr>
        <w:pStyle w:val="Heading2"/>
      </w:pPr>
      <w:r>
        <w:t>Week 7: Capstone Integration Examination</w:t>
      </w:r>
    </w:p>
    <w:p w14:paraId="467EFA7B" w14:textId="77777777" w:rsidR="005C0B24" w:rsidRDefault="00000000">
      <w:pPr>
        <w:spacing w:before="80" w:after="60"/>
      </w:pPr>
      <w:r>
        <w:t>Topics: independent application of corporate finance, investments, risk, FinTech, AI, evidence, ethics, governance, sustainability, and implementation to an unseen case</w:t>
      </w:r>
    </w:p>
    <w:p w14:paraId="105C1FD9" w14:textId="77777777" w:rsidR="005C0B24" w:rsidRDefault="00000000">
      <w:pPr>
        <w:spacing w:before="60" w:after="60"/>
      </w:pPr>
      <w:r>
        <w:t>Readings: Review program and finance-course resources</w:t>
      </w:r>
    </w:p>
    <w:p w14:paraId="393E6F2C" w14:textId="77777777" w:rsidR="005C0B24" w:rsidRDefault="00000000">
      <w:pPr>
        <w:spacing w:before="60" w:after="60"/>
      </w:pPr>
      <w:r>
        <w:t>Synchronous: individual examination; generative AI is not permitted unless expressly authorized</w:t>
      </w:r>
    </w:p>
    <w:p w14:paraId="2B3BAC53" w14:textId="77777777" w:rsidR="005C0B24" w:rsidRDefault="00000000">
      <w:pPr>
        <w:spacing w:before="60" w:after="60"/>
      </w:pPr>
      <w:r>
        <w:t>Asynchronous: post-examination correction and capstone learning plan</w:t>
      </w:r>
    </w:p>
    <w:p w14:paraId="2B4EAE9E" w14:textId="77777777" w:rsidR="005C0B24" w:rsidRDefault="00000000">
      <w:pPr>
        <w:spacing w:before="60" w:after="100"/>
      </w:pPr>
      <w:r>
        <w:t>Assessment Due: Capstone Integration Examination (20%)</w:t>
      </w:r>
    </w:p>
    <w:p w14:paraId="048D9B4D" w14:textId="77777777" w:rsidR="005C0B24" w:rsidRDefault="00000000">
      <w:pPr>
        <w:pStyle w:val="Heading2"/>
      </w:pPr>
      <w:r>
        <w:t>Week 8: Sustainability, Materiality, and Distributional Analysis</w:t>
      </w:r>
    </w:p>
    <w:p w14:paraId="478B796B" w14:textId="77777777" w:rsidR="005C0B24" w:rsidRDefault="00000000">
      <w:pPr>
        <w:spacing w:before="80" w:after="60"/>
      </w:pPr>
      <w:r>
        <w:t>Topics: climate; nature; resources; workforce; inclusion; communities; conduct; transition; technology footprint; financial transmission; scenarios; trade-offs; safeguards</w:t>
      </w:r>
    </w:p>
    <w:p w14:paraId="4CBDCA4C" w14:textId="77777777" w:rsidR="005C0B24" w:rsidRDefault="00000000">
      <w:pPr>
        <w:spacing w:before="60" w:after="60"/>
      </w:pPr>
      <w:r>
        <w:t>Readings: IFRS, NGFS, OECD, and project-specific sustainability evidence</w:t>
      </w:r>
    </w:p>
    <w:p w14:paraId="2806A9F1" w14:textId="77777777" w:rsidR="005C0B24" w:rsidRDefault="00000000">
      <w:pPr>
        <w:spacing w:before="60" w:after="60"/>
      </w:pPr>
      <w:r>
        <w:t>Synchronous: materiality, transmission, scenario, affected-party, and safeguard laboratory</w:t>
      </w:r>
    </w:p>
    <w:p w14:paraId="22B23E58" w14:textId="77777777" w:rsidR="005C0B24" w:rsidRDefault="00000000">
      <w:pPr>
        <w:spacing w:before="60" w:after="100"/>
      </w:pPr>
      <w:r>
        <w:t>Asynchronous: integrate material sustainability analysis and exclusions rationale</w:t>
      </w:r>
    </w:p>
    <w:p w14:paraId="2B0E8DDC" w14:textId="77777777" w:rsidR="005C0B24" w:rsidRDefault="00000000">
      <w:pPr>
        <w:pStyle w:val="Heading2"/>
      </w:pPr>
      <w:r>
        <w:t>Week 9: Scenarios, Sensitivities, Stress, and Alternative Comparison</w:t>
      </w:r>
    </w:p>
    <w:p w14:paraId="68650D3B" w14:textId="77777777" w:rsidR="005C0B24" w:rsidRDefault="00000000">
      <w:pPr>
        <w:spacing w:before="80" w:after="60"/>
      </w:pPr>
      <w:r>
        <w:t>Topics: base/upside/downside; reverse stress; sensitivity; Monte Carlo concepts; option value; uncertainty; criteria; trade-offs; robustness; decision thresholds</w:t>
      </w:r>
    </w:p>
    <w:p w14:paraId="07B9883F" w14:textId="77777777" w:rsidR="005C0B24" w:rsidRDefault="00000000">
      <w:pPr>
        <w:spacing w:before="60" w:after="60"/>
      </w:pPr>
      <w:r>
        <w:t>Readings: Relevant valuation, portfolio, risk, and decision-analysis resources</w:t>
      </w:r>
    </w:p>
    <w:p w14:paraId="73AC9D5E" w14:textId="77777777" w:rsidR="005C0B24" w:rsidRDefault="00000000">
      <w:pPr>
        <w:spacing w:before="60" w:after="60"/>
      </w:pPr>
      <w:r>
        <w:t>Synchronous: scenario, stress, sensitivity, alternative, and robustness laboratory</w:t>
      </w:r>
    </w:p>
    <w:p w14:paraId="401E201A" w14:textId="77777777" w:rsidR="005C0B24" w:rsidRDefault="00000000">
      <w:pPr>
        <w:spacing w:before="60" w:after="100"/>
      </w:pPr>
      <w:r>
        <w:t>Asynchronous: complete alternative comparison and provisional recommendation</w:t>
      </w:r>
    </w:p>
    <w:p w14:paraId="5EC25026" w14:textId="77777777" w:rsidR="005C0B24" w:rsidRDefault="00000000">
      <w:pPr>
        <w:pStyle w:val="Heading2"/>
      </w:pPr>
      <w:r>
        <w:t>Week 10: Interim Analysis and Decision Gate</w:t>
      </w:r>
    </w:p>
    <w:p w14:paraId="5F899F50" w14:textId="77777777" w:rsidR="005C0B24" w:rsidRDefault="00000000">
      <w:pPr>
        <w:spacing w:before="80" w:after="60"/>
      </w:pPr>
      <w:r>
        <w:t>Topics: evidence sufficiency; model results; alternatives; recommendation; uncertainty; sustainability; risk; ethics; sponsor/committee challenge; pivot, proceed, or stop</w:t>
      </w:r>
    </w:p>
    <w:p w14:paraId="3DB1B447" w14:textId="77777777" w:rsidR="005C0B24" w:rsidRDefault="00000000">
      <w:pPr>
        <w:spacing w:before="60" w:after="60"/>
      </w:pPr>
      <w:r>
        <w:t>Readings: Current project evidence and methods</w:t>
      </w:r>
    </w:p>
    <w:p w14:paraId="655DD711" w14:textId="77777777" w:rsidR="005C0B24" w:rsidRDefault="00000000">
      <w:pPr>
        <w:spacing w:before="60" w:after="60"/>
      </w:pPr>
      <w:r>
        <w:t>Synchronous: formal interim presentation and challenge panel</w:t>
      </w:r>
    </w:p>
    <w:p w14:paraId="5C1087C2" w14:textId="77777777" w:rsidR="005C0B24" w:rsidRDefault="00000000">
      <w:pPr>
        <w:spacing w:before="60" w:after="60"/>
      </w:pPr>
      <w:r>
        <w:t>Asynchronous: submit Interim Analysis and Decision Gate portfolio</w:t>
      </w:r>
    </w:p>
    <w:p w14:paraId="0134FC7D" w14:textId="77777777" w:rsidR="005C0B24" w:rsidRDefault="00000000">
      <w:pPr>
        <w:spacing w:before="60" w:after="100"/>
      </w:pPr>
      <w:r>
        <w:t>Assessment Due: Interim Analysis &amp; Decision Gate (15%)</w:t>
      </w:r>
    </w:p>
    <w:p w14:paraId="68C7072C" w14:textId="77777777" w:rsidR="005C0B24" w:rsidRDefault="00000000">
      <w:pPr>
        <w:pStyle w:val="Heading2"/>
      </w:pPr>
      <w:r>
        <w:t>Week 11: Implementation, Governance, Resources, and Change</w:t>
      </w:r>
    </w:p>
    <w:p w14:paraId="366B12EE" w14:textId="77777777" w:rsidR="005C0B24" w:rsidRDefault="00000000">
      <w:pPr>
        <w:spacing w:before="80" w:after="60"/>
      </w:pPr>
      <w:r>
        <w:t>Topics: operating model; roadmap; owners; resources; finance; capabilities; vendors; policy; controls; incentives; communication; change; risk; contingency</w:t>
      </w:r>
    </w:p>
    <w:p w14:paraId="44C201A3" w14:textId="77777777" w:rsidR="005C0B24" w:rsidRDefault="00000000">
      <w:pPr>
        <w:spacing w:before="60" w:after="60"/>
      </w:pPr>
      <w:r>
        <w:t>Readings: Selected implementation, governance, and change resources</w:t>
      </w:r>
    </w:p>
    <w:p w14:paraId="61C5A780" w14:textId="77777777" w:rsidR="005C0B24" w:rsidRDefault="00000000">
      <w:pPr>
        <w:spacing w:before="60" w:after="60"/>
      </w:pPr>
      <w:r>
        <w:t>Synchronous: implementation, RACI, resource, control, and change laboratory</w:t>
      </w:r>
    </w:p>
    <w:p w14:paraId="76B7B8CE" w14:textId="77777777" w:rsidR="005C0B24" w:rsidRDefault="00000000">
      <w:pPr>
        <w:spacing w:before="60" w:after="100"/>
      </w:pPr>
      <w:r>
        <w:t>Asynchronous: complete roadmap, governance, resources, and risk response</w:t>
      </w:r>
    </w:p>
    <w:p w14:paraId="0139B8D7" w14:textId="77777777" w:rsidR="005C0B24" w:rsidRDefault="00000000">
      <w:pPr>
        <w:pStyle w:val="Heading2"/>
      </w:pPr>
      <w:r>
        <w:t>Week 12: Measurement, Assurance, Benefits, and Adaptive Learning</w:t>
      </w:r>
    </w:p>
    <w:p w14:paraId="1E74C947" w14:textId="77777777" w:rsidR="005C0B24" w:rsidRDefault="00000000">
      <w:pPr>
        <w:spacing w:before="80" w:after="60"/>
      </w:pPr>
      <w:r>
        <w:t>Topics: KPIs/KRIs; financial outcomes; sustainability measures; baselines; targets; attribution; assurance; review; benefits realization; post-implementation evaluation; adaptation</w:t>
      </w:r>
    </w:p>
    <w:p w14:paraId="015A72FA" w14:textId="77777777" w:rsidR="005C0B24" w:rsidRDefault="00000000">
      <w:pPr>
        <w:spacing w:before="60" w:after="60"/>
      </w:pPr>
      <w:r>
        <w:t>Readings: Selected measurement, assurance, and evaluation resources</w:t>
      </w:r>
    </w:p>
    <w:p w14:paraId="05F9990F" w14:textId="77777777" w:rsidR="005C0B24" w:rsidRDefault="00000000">
      <w:pPr>
        <w:spacing w:before="60" w:after="60"/>
      </w:pPr>
      <w:r>
        <w:t>Synchronous: metric, target, assurance, benefits, and learning-system laboratory</w:t>
      </w:r>
    </w:p>
    <w:p w14:paraId="53718112" w14:textId="77777777" w:rsidR="005C0B24" w:rsidRDefault="00000000">
      <w:pPr>
        <w:spacing w:before="60" w:after="60"/>
      </w:pPr>
      <w:r>
        <w:t>Asynchronous: complete measurement, assurance, and adaptive-review framework</w:t>
      </w:r>
    </w:p>
    <w:p w14:paraId="4471681A" w14:textId="77777777" w:rsidR="005C0B24" w:rsidRDefault="00000000">
      <w:pPr>
        <w:spacing w:before="60" w:after="100"/>
      </w:pPr>
      <w:r>
        <w:t>Project Milestone Due: Complete analysis, recommendation, implementation, governance, measurement, and assurance architecture</w:t>
      </w:r>
    </w:p>
    <w:p w14:paraId="68C7072C" w14:textId="77777777" w:rsidR="005C0B24" w:rsidRDefault="00000000">
      <w:pPr>
        <w:pStyle w:val="Heading2"/>
      </w:pPr>
      <w:r>
        <w:t>Week 13: Capstone Synthesis and Executive Communication Studio</w:t>
      </w:r>
    </w:p>
    <w:p w14:paraId="366B12EE" w14:textId="77777777" w:rsidR="005C0B24" w:rsidRDefault="00000000">
      <w:pPr>
        <w:spacing w:before="80" w:after="60"/>
      </w:pPr>
      <w:r>
        <w:t>Topics: argument; evidence; model; visuals; executive decision; limitations; appendix; reproducibility; presentation; oral defence</w:t>
      </w:r>
    </w:p>
    <w:p w14:paraId="44C201A3" w14:textId="77777777" w:rsidR="005C0B24" w:rsidRDefault="00000000">
      <w:pPr>
        <w:spacing w:before="60" w:after="60"/>
      </w:pPr>
      <w:r>
        <w:t>Readings: Review project evidence and capstone rubric</w:t>
      </w:r>
    </w:p>
    <w:p w14:paraId="61C5A780" w14:textId="77777777" w:rsidR="005C0B24" w:rsidRDefault="00000000">
      <w:pPr>
        <w:spacing w:before="60" w:after="60"/>
      </w:pPr>
      <w:r>
        <w:t>Synchronous: full-draft review, model audit, peer challenge, executive rehearsal, and defence preparation</w:t>
      </w:r>
    </w:p>
    <w:p w14:paraId="76B7B8CE" w14:textId="77777777" w:rsidR="005C0B24" w:rsidRDefault="00000000">
      <w:pPr>
        <w:spacing w:before="60" w:after="100"/>
      </w:pPr>
      <w:r>
        <w:t>Asynchronous: complete report, model, evidence portfolio, presentation, AI Usage Statement, and reflection</w:t>
      </w:r>
    </w:p>
    <w:p w14:paraId="0139B8D7" w14:textId="77777777" w:rsidR="005C0B24" w:rsidRDefault="00000000">
      <w:pPr>
        <w:pStyle w:val="Heading2"/>
      </w:pPr>
      <w:r>
        <w:t>Week 14: Capstone Presentations, Oral Defence, and Reflection</w:t>
      </w:r>
    </w:p>
    <w:p w14:paraId="1E74C947" w14:textId="77777777" w:rsidR="005C0B24" w:rsidRDefault="00000000">
      <w:pPr>
        <w:spacing w:before="80" w:after="60"/>
      </w:pPr>
      <w:r>
        <w:t>Topics: executive decision; finance integration; sustainability; risk; technology; governance; implementation; evidence; limitations; professional growth</w:t>
      </w:r>
    </w:p>
    <w:p w14:paraId="015A72FA" w14:textId="77777777" w:rsidR="005C0B24" w:rsidRDefault="00000000">
      <w:pPr>
        <w:spacing w:before="60" w:after="60"/>
      </w:pPr>
      <w:r>
        <w:t>Readings: No new readings</w:t>
      </w:r>
    </w:p>
    <w:p w14:paraId="05F9990F" w14:textId="77777777" w:rsidR="005C0B24" w:rsidRDefault="00000000">
      <w:pPr>
        <w:spacing w:before="60" w:after="60"/>
      </w:pPr>
      <w:r>
        <w:t>Synchronous: capstone presentations, individual oral defences, panel feedback, and program synthesis</w:t>
      </w:r>
    </w:p>
    <w:p w14:paraId="53718112" w14:textId="77777777" w:rsidR="005C0B24" w:rsidRDefault="00000000">
      <w:pPr>
        <w:spacing w:before="60" w:after="60"/>
      </w:pPr>
      <w:r>
        <w:t>Asynchronous: submit final report, model, evidence portfolio, presentation, AI record, and reflection</w:t>
      </w:r>
    </w:p>
    <w:p w14:paraId="4471681A" w14:textId="77777777" w:rsidR="005C0B24" w:rsidRDefault="00000000">
      <w:pPr>
        <w:spacing w:before="60" w:after="100"/>
      </w:pPr>
      <w:r>
        <w:t>Assessment Due: Final Project: Applied Finance Capstone Report, Model &amp; Defence (40%)</w:t>
      </w:r>
    </w:p>
    <w:p w14:paraId="4DB3741A" w14:textId="77777777" w:rsidR="005C0B24" w:rsidRDefault="005C0B24"/>
    <w:p w14:paraId="7879EE4C" w14:textId="77777777" w:rsidR="005C0B24" w:rsidRDefault="00000000">
      <w:pPr>
        <w:pageBreakBefore w:val="0"/>
      </w:pPr>
      <w:r/>
    </w:p>
    <w:p w14:paraId="78B7C62D" w14:textId="77777777" w:rsidR="005C0B24" w:rsidRDefault="00000000">
      <w:pPr>
        <w:pStyle w:val="Heading1"/>
      </w:pPr>
      <w:r>
        <w:lastRenderedPageBreak/>
        <w:t>7. Detailed Assignment Descriptions</w:t>
      </w:r>
    </w:p>
    <w:p w14:paraId="3D3AB431" w14:textId="77777777" w:rsidR="005C0B24" w:rsidRDefault="00000000">
      <w:pPr>
        <w:pStyle w:val="Heading2"/>
      </w:pPr>
      <w:r>
        <w:t>7.1 Capstone Research &amp; Decision Studios - 10%</w:t>
      </w:r>
    </w:p>
    <w:p w14:paraId="101FA1C8" w14:textId="77777777" w:rsidR="005C0B24" w:rsidRDefault="00000000">
      <w:pPr>
        <w:spacing w:before="80" w:after="60"/>
      </w:pPr>
      <w:r>
        <w:t>Learning Outcomes Addressed: CLO1, CLO2, CLO3, CLO4, CLO5</w:t>
      </w:r>
    </w:p>
    <w:p w14:paraId="288E314D" w14:textId="77777777" w:rsidR="005C0B24" w:rsidRDefault="00000000">
      <w:pPr>
        <w:pStyle w:val="Heading3"/>
      </w:pPr>
      <w:r>
        <w:t>Description</w:t>
      </w:r>
    </w:p>
    <w:p w14:paraId="720620ED" w14:textId="77777777" w:rsidR="005C0B24" w:rsidRDefault="00000000">
      <w:pPr>
        <w:spacing w:before="80" w:after="80"/>
      </w:pPr>
      <w:r>
        <w:t>Capstone capability develops through supervision, research and modelling studios, decision gates, peer challenge, model audit, executive communication, and reflection.</w:t>
      </w:r>
    </w:p>
    <w:p w14:paraId="702A08A6" w14:textId="77777777" w:rsidR="005C0B24" w:rsidRDefault="00000000">
      <w:pPr>
        <w:pStyle w:val="Heading3"/>
      </w:pPr>
      <w:r>
        <w:t>Requirements</w:t>
      </w:r>
    </w:p>
    <w:p w14:paraId="179ABF85" w14:textId="77777777" w:rsidR="005C0B24" w:rsidRDefault="00000000">
      <w:pPr>
        <w:pStyle w:val="ListParagraph"/>
        <w:numPr>
          <w:ilvl w:val="0"/>
          <w:numId w:val="3"/>
        </w:numPr>
        <w:spacing w:before="80" w:after="80"/>
      </w:pPr>
      <w:r>
        <w:t>Attend at least 12 of 14 sessions and participate actively</w:t>
      </w:r>
    </w:p>
    <w:p w14:paraId="26B2047F" w14:textId="77777777" w:rsidR="005C0B24" w:rsidRDefault="00000000">
      <w:pPr>
        <w:pStyle w:val="ListParagraph"/>
        <w:numPr>
          <w:ilvl w:val="0"/>
          <w:numId w:val="3"/>
        </w:numPr>
        <w:spacing w:before="80" w:after="80"/>
      </w:pPr>
      <w:r>
        <w:t>Complete problem, evidence, model, strategy, sustainability, scenario, implementation, and measurement studios</w:t>
      </w:r>
    </w:p>
    <w:p w14:paraId="166331F0" w14:textId="77777777" w:rsidR="005C0B24" w:rsidRDefault="00000000">
      <w:pPr>
        <w:pStyle w:val="ListParagraph"/>
        <w:numPr>
          <w:ilvl w:val="0"/>
          <w:numId w:val="3"/>
        </w:numPr>
        <w:spacing w:before="80" w:after="80"/>
      </w:pPr>
      <w:r>
        <w:t>Maintain current source, data, assumption, decision, version, risk, and AI records</w:t>
      </w:r>
    </w:p>
    <w:p w14:paraId="767F87B2" w14:textId="77777777" w:rsidR="005C0B24" w:rsidRDefault="00000000">
      <w:pPr>
        <w:pStyle w:val="ListParagraph"/>
        <w:numPr>
          <w:ilvl w:val="0"/>
          <w:numId w:val="3"/>
        </w:numPr>
        <w:spacing w:before="80" w:after="80"/>
      </w:pPr>
      <w:r>
        <w:t>Provide and respond to respectful evidence-based challenge</w:t>
      </w:r>
    </w:p>
    <w:p w14:paraId="1585AAC2" w14:textId="77777777" w:rsidR="005C0B24" w:rsidRDefault="00000000">
      <w:pPr>
        <w:pStyle w:val="ListParagraph"/>
        <w:numPr>
          <w:ilvl w:val="0"/>
          <w:numId w:val="3"/>
        </w:numPr>
        <w:spacing w:before="80" w:after="80"/>
      </w:pPr>
      <w:r>
        <w:t>Follow confidentiality, ethics, privacy, accessibility, academic-integrity, and professional-boundary requirements</w:t>
      </w:r>
    </w:p>
    <w:p w14:paraId="43F487F4" w14:textId="77777777" w:rsidR="005C0B24" w:rsidRDefault="005C0B24"/>
    <w:p w14:paraId="17106D51" w14:textId="77777777" w:rsidR="005C0B24" w:rsidRDefault="00000000">
      <w:pPr>
        <w:pStyle w:val="Heading3"/>
      </w:pPr>
      <w:r>
        <w:t>Participation Rubric</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5"/>
        <w:gridCol w:w="1902"/>
        <w:gridCol w:w="1918"/>
        <w:gridCol w:w="1945"/>
        <w:gridCol w:w="1704"/>
      </w:tblGrid>
      <w:tr w:rsidR="005C0B24" w14:paraId="70F3A06B" w14:textId="77777777">
        <w:tblPrEx>
          <w:tblCellMar>
            <w:top w:w="0" w:type="dxa"/>
            <w:bottom w:w="0" w:type="dxa"/>
          </w:tblCellMar>
        </w:tblPrEx>
        <w:trPr>
          <w:tblHeader w:val="true"/>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1F4E79"/>
          </w:tcPr>
          <w:p w14:paraId="6C3E6F73" w14:textId="77777777" w:rsidR="005C0B24" w:rsidRDefault="00000000">
            <w:pPr>
              <w:jc w:val="center"/>
            </w:pPr>
            <w:r>
              <w:rPr>
                <w:b/>
                <w:bCs/>
                <w:color w:val="FFFFFF"/>
                <w:sz w:val="20"/>
                <w:szCs w:val="20"/>
              </w:rPr>
              <w:t>Criteria</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3246835E" w14:textId="77777777" w:rsidR="005C0B24" w:rsidRDefault="00000000">
            <w:pPr>
              <w:jc w:val="center"/>
            </w:pPr>
            <w:r>
              <w:rPr>
                <w:b/>
                <w:bCs/>
                <w:color w:val="FFFFFF"/>
                <w:sz w:val="20"/>
                <w:szCs w:val="20"/>
              </w:rPr>
              <w:t>Excellent (4)</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562A78E6" w14:textId="77777777" w:rsidR="005C0B24" w:rsidRDefault="00000000">
            <w:pPr>
              <w:jc w:val="center"/>
            </w:pPr>
            <w:r>
              <w:rPr>
                <w:b/>
                <w:bCs/>
                <w:color w:val="FFFFFF"/>
                <w:sz w:val="20"/>
                <w:szCs w:val="20"/>
              </w:rPr>
              <w:t>Good (3)</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366D01E5" w14:textId="77777777" w:rsidR="005C0B24" w:rsidRDefault="00000000">
            <w:pPr>
              <w:jc w:val="center"/>
            </w:pPr>
            <w:r>
              <w:rPr>
                <w:b/>
                <w:bCs/>
                <w:color w:val="FFFFFF"/>
                <w:sz w:val="20"/>
                <w:szCs w:val="20"/>
              </w:rPr>
              <w:t>Satisfactory (2)</w:t>
            </w:r>
          </w:p>
        </w:tc>
        <w:tc>
          <w:tcPr>
            <w:tcW w:w="1760" w:type="dxa"/>
            <w:tcBorders>
              <w:top w:val="single" w:sz="1" w:space="0" w:color="999999"/>
              <w:left w:val="single" w:sz="1" w:space="0" w:color="999999"/>
              <w:bottom w:val="single" w:sz="1" w:space="0" w:color="999999"/>
              <w:right w:val="single" w:sz="1" w:space="0" w:color="999999"/>
            </w:tcBorders>
            <w:shd w:val="clear" w:color="auto" w:fill="1F4E79"/>
          </w:tcPr>
          <w:p w14:paraId="0EEE8F14" w14:textId="77777777" w:rsidR="005C0B24" w:rsidRDefault="00000000">
            <w:pPr>
              <w:jc w:val="center"/>
            </w:pPr>
            <w:r>
              <w:rPr>
                <w:b/>
                <w:bCs/>
                <w:color w:val="FFFFFF"/>
                <w:sz w:val="20"/>
                <w:szCs w:val="20"/>
              </w:rPr>
              <w:t>Needs Improvement (1)</w:t>
            </w:r>
          </w:p>
        </w:tc>
      </w:tr>
      <w:tr w:rsidR="005C0B24" w14:paraId="11E10414"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4D5E24E0" w14:textId="77777777" w:rsidR="005C0B24" w:rsidRDefault="00000000">
            <w:r>
              <w:rPr>
                <w:b/>
                <w:bCs/>
                <w:sz w:val="20"/>
                <w:szCs w:val="20"/>
              </w:rPr>
              <w:t>Preparation &amp; Progress (25%)</w:t>
            </w:r>
          </w:p>
        </w:tc>
        <w:tc>
          <w:tcPr>
            <w:tcW w:w="2000" w:type="dxa"/>
            <w:tcBorders>
              <w:top w:val="single" w:sz="1" w:space="0" w:color="999999"/>
              <w:left w:val="single" w:sz="1" w:space="0" w:color="999999"/>
              <w:bottom w:val="single" w:sz="1" w:space="0" w:color="999999"/>
              <w:right w:val="single" w:sz="1" w:space="0" w:color="999999"/>
            </w:tcBorders>
          </w:tcPr>
          <w:p w14:paraId="2FB996E5" w14:textId="77777777" w:rsidR="005C0B24" w:rsidRDefault="00000000">
            <w:r>
              <w:rPr>
                <w:sz w:val="20"/>
                <w:szCs w:val="20"/>
              </w:rPr>
              <w:t>Consistent, documented progress</w:t>
            </w:r>
          </w:p>
        </w:tc>
        <w:tc>
          <w:tcPr>
            <w:tcW w:w="2000" w:type="dxa"/>
            <w:tcBorders>
              <w:top w:val="single" w:sz="1" w:space="0" w:color="999999"/>
              <w:left w:val="single" w:sz="1" w:space="0" w:color="999999"/>
              <w:bottom w:val="single" w:sz="1" w:space="0" w:color="999999"/>
              <w:right w:val="single" w:sz="1" w:space="0" w:color="999999"/>
            </w:tcBorders>
          </w:tcPr>
          <w:p w14:paraId="7DDE89C8"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5D58BF81"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30B7AFD3" w14:textId="77777777" w:rsidR="005C0B24" w:rsidRDefault="00000000">
            <w:r>
              <w:rPr>
                <w:sz w:val="20"/>
                <w:szCs w:val="20"/>
              </w:rPr>
              <w:t>Incomplete, inaccurate, weakly supported, or not decision-ready</w:t>
            </w:r>
          </w:p>
        </w:tc>
      </w:tr>
      <w:tr w:rsidR="005C0B24" w14:paraId="4062A344"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00661F41" w14:textId="77777777" w:rsidR="005C0B24" w:rsidRDefault="00000000">
            <w:r>
              <w:rPr>
                <w:b/>
                <w:bCs/>
                <w:sz w:val="20"/>
                <w:szCs w:val="20"/>
              </w:rPr>
              <w:t>Research &amp; Model Studios (30%)</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68C9A5A0" w14:textId="77777777" w:rsidR="005C0B24" w:rsidRDefault="00000000">
            <w:r>
              <w:rPr>
                <w:sz w:val="20"/>
                <w:szCs w:val="20"/>
              </w:rPr>
              <w:t>Rigorous evidence and reproducible analysis</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1AE3E0FE"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33B276C"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7F642815" w14:textId="77777777" w:rsidR="005C0B24" w:rsidRDefault="00000000">
            <w:r>
              <w:rPr>
                <w:sz w:val="20"/>
                <w:szCs w:val="20"/>
              </w:rPr>
              <w:t>Incomplete, inaccurate, weakly supported, or not decision-ready</w:t>
            </w:r>
          </w:p>
        </w:tc>
      </w:tr>
      <w:tr w:rsidR="005C0B24" w14:paraId="74BAC214"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231E4870" w14:textId="77777777" w:rsidR="005C0B24" w:rsidRDefault="00000000">
            <w:r>
              <w:rPr>
                <w:b/>
                <w:bCs/>
                <w:sz w:val="20"/>
                <w:szCs w:val="20"/>
              </w:rPr>
              <w:t>Peer/Panel Contribution (20%)</w:t>
            </w:r>
          </w:p>
        </w:tc>
        <w:tc>
          <w:tcPr>
            <w:tcW w:w="2000" w:type="dxa"/>
            <w:tcBorders>
              <w:top w:val="single" w:sz="1" w:space="0" w:color="999999"/>
              <w:left w:val="single" w:sz="1" w:space="0" w:color="999999"/>
              <w:bottom w:val="single" w:sz="1" w:space="0" w:color="999999"/>
              <w:right w:val="single" w:sz="1" w:space="0" w:color="999999"/>
            </w:tcBorders>
          </w:tcPr>
          <w:p w14:paraId="5BCDB745" w14:textId="77777777" w:rsidR="005C0B24" w:rsidRDefault="00000000">
            <w:r>
              <w:rPr>
                <w:sz w:val="20"/>
                <w:szCs w:val="20"/>
              </w:rPr>
              <w:t>Challenge improves collective work</w:t>
            </w:r>
          </w:p>
        </w:tc>
        <w:tc>
          <w:tcPr>
            <w:tcW w:w="2000" w:type="dxa"/>
            <w:tcBorders>
              <w:top w:val="single" w:sz="1" w:space="0" w:color="999999"/>
              <w:left w:val="single" w:sz="1" w:space="0" w:color="999999"/>
              <w:bottom w:val="single" w:sz="1" w:space="0" w:color="999999"/>
              <w:right w:val="single" w:sz="1" w:space="0" w:color="999999"/>
            </w:tcBorders>
          </w:tcPr>
          <w:p w14:paraId="7DFCAFF3"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61F6EDF8"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59142420" w14:textId="77777777" w:rsidR="005C0B24" w:rsidRDefault="00000000">
            <w:r>
              <w:rPr>
                <w:sz w:val="20"/>
                <w:szCs w:val="20"/>
              </w:rPr>
              <w:t>Incomplete, inaccurate, weakly supported, or not decision-ready</w:t>
            </w:r>
          </w:p>
        </w:tc>
      </w:tr>
      <w:tr w:rsidR="005C0B24" w14:paraId="4888DDDE"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3BB46D08" w14:textId="77777777" w:rsidR="005C0B24" w:rsidRDefault="00000000">
            <w:r>
              <w:rPr>
                <w:b/>
                <w:bCs/>
                <w:sz w:val="20"/>
                <w:szCs w:val="20"/>
              </w:rPr>
              <w:t>Professional Practice (25%)</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13C797D0" w14:textId="77777777" w:rsidR="005C0B24" w:rsidRDefault="00000000">
            <w:r>
              <w:rPr>
                <w:sz w:val="20"/>
                <w:szCs w:val="20"/>
              </w:rPr>
              <w:t>Exemplary ethics, provenance, privacy, accessibility, and disclosure</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6B17BA1C" w14:textId="77777777" w:rsidR="005C0B24" w:rsidRDefault="00000000">
            <w:r>
              <w:rPr>
                <w:sz w:val="20"/>
                <w:szCs w:val="20"/>
              </w:rPr>
              <w:t>Strong, relevant work with minor gaps in evidence, integration, or precision</w:t>
            </w:r>
            <w:proofErr w:type="gramStart"/>
            <w:r>
              <w:rPr>
                <w:sz w:val="20"/>
                <w:szCs w:val="20"/>
              </w:rPr>
            </w:r>
            <w:proofErr w:type="gramEnd"/>
            <w:r>
              <w:rPr>
                <w:sz w:val="20"/>
                <w:szCs w:val="20"/>
              </w:rPr>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084BC32E"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5D8B6AB1" w14:textId="77777777" w:rsidR="005C0B24" w:rsidRDefault="00000000">
            <w:proofErr w:type="gramStart"/>
            <w:r>
              <w:rPr>
                <w:sz w:val="20"/>
                <w:szCs w:val="20"/>
              </w:rPr>
              <w:t>Incomplete, inaccurate, weakly supported, or not decision-ready</w:t>
            </w:r>
            <w:proofErr w:type="gramEnd"/>
            <w:r>
              <w:rPr>
                <w:sz w:val="20"/>
                <w:szCs w:val="20"/>
              </w:rPr>
            </w:r>
          </w:p>
        </w:tc>
      </w:tr>
    </w:tbl>
    <w:p w14:paraId="45B4781F" w14:textId="77777777" w:rsidR="005C0B24" w:rsidRDefault="005C0B24"/>
    <w:p w14:paraId="37711B5F" w14:textId="77777777" w:rsidR="005C0B24" w:rsidRDefault="00000000">
      <w:pPr>
        <w:pageBreakBefore w:val="0"/>
      </w:pPr>
      <w:r/>
    </w:p>
    <w:p w14:paraId="0933EAC0" w14:textId="77777777" w:rsidR="005C0B24" w:rsidRDefault="00000000">
      <w:pPr>
        <w:pStyle w:val="Heading2"/>
      </w:pPr>
      <w:r>
        <w:t>7.2 Project Charter, Evidence &amp; Methods Protocol (Formative Assessment 1) - 15%</w:t>
      </w:r>
    </w:p>
    <w:p w14:paraId="27C1760F" w14:textId="77777777" w:rsidR="005C0B24" w:rsidRDefault="00000000">
      <w:pPr>
        <w:spacing w:before="80" w:after="60"/>
      </w:pPr>
      <w:r>
        <w:t>Learning Outcomes Addressed: CLO1, CLO2, CLO3</w:t>
      </w:r>
    </w:p>
    <w:p w14:paraId="43DADAAA" w14:textId="77777777" w:rsidR="005C0B24" w:rsidRDefault="00000000">
      <w:pPr>
        <w:spacing w:before="60" w:after="60"/>
      </w:pPr>
      <w:r>
        <w:t>Due Date: Week 4</w:t>
      </w:r>
    </w:p>
    <w:p w14:paraId="3E0394F5" w14:textId="77777777" w:rsidR="005C0B24" w:rsidRDefault="00000000">
      <w:pPr>
        <w:pStyle w:val="Heading3"/>
      </w:pPr>
      <w:r>
        <w:t>Description</w:t>
      </w:r>
    </w:p>
    <w:p w14:paraId="2A7655BE" w14:textId="77777777" w:rsidR="005C0B24" w:rsidRDefault="00000000">
      <w:pPr>
        <w:spacing w:before="80" w:after="80"/>
      </w:pPr>
      <w:r>
        <w:t>Students submit the approved foundation for the capstone before full analysis begins.</w:t>
      </w:r>
    </w:p>
    <w:p w14:paraId="18C43297" w14:textId="77777777" w:rsidR="005C0B24" w:rsidRDefault="00000000">
      <w:pPr>
        <w:pStyle w:val="Heading3"/>
      </w:pPr>
      <w:r>
        <w:t>Requirements</w:t>
      </w:r>
    </w:p>
    <w:p w14:paraId="39D59928" w14:textId="77777777" w:rsidR="005C0B24" w:rsidRDefault="00000000">
      <w:pPr>
        <w:pStyle w:val="ListParagraph"/>
        <w:numPr>
          <w:ilvl w:val="0"/>
          <w:numId w:val="4"/>
        </w:numPr>
        <w:spacing w:before="80" w:after="80"/>
      </w:pPr>
      <w:r>
        <w:t>Decision question, sponsor/context, scope, stakeholders, alternatives, and success criteria</w:t>
      </w:r>
    </w:p>
    <w:p w14:paraId="52616640" w14:textId="77777777" w:rsidR="005C0B24" w:rsidRDefault="00000000">
      <w:pPr>
        <w:pStyle w:val="ListParagraph"/>
        <w:numPr>
          <w:ilvl w:val="0"/>
          <w:numId w:val="4"/>
        </w:numPr>
        <w:spacing w:before="80" w:after="80"/>
      </w:pPr>
      <w:r>
        <w:t>Research design, conceptual framework, evidence matrix, source hierarchy, and limitations</w:t>
      </w:r>
    </w:p>
    <w:p w14:paraId="7D9C9377" w14:textId="77777777" w:rsidR="005C0B24" w:rsidRDefault="00000000">
      <w:pPr>
        <w:pStyle w:val="ListParagraph"/>
        <w:numPr>
          <w:ilvl w:val="0"/>
          <w:numId w:val="4"/>
        </w:numPr>
        <w:spacing w:before="80" w:after="80"/>
      </w:pPr>
      <w:r>
        <w:t>Data dictionary, access, provenance, ethics, privacy, consent, and retention</w:t>
      </w:r>
    </w:p>
    <w:p w14:paraId="7AD243D9" w14:textId="77777777" w:rsidR="005C0B24" w:rsidRDefault="00000000">
      <w:pPr>
        <w:pStyle w:val="ListParagraph"/>
        <w:numPr>
          <w:ilvl w:val="0"/>
          <w:numId w:val="4"/>
        </w:numPr>
        <w:spacing w:before="80" w:after="80"/>
      </w:pPr>
      <w:r>
        <w:t>Financial model architecture, assumptions, scenarios, controls, and validation plan</w:t>
      </w:r>
    </w:p>
    <w:p w14:paraId="6F81D357" w14:textId="77777777" w:rsidR="005C0B24" w:rsidRDefault="00000000">
      <w:pPr>
        <w:pStyle w:val="ListParagraph"/>
        <w:numPr>
          <w:ilvl w:val="0"/>
          <w:numId w:val="4"/>
        </w:numPr>
        <w:spacing w:before="80" w:after="80"/>
      </w:pPr>
      <w:r>
        <w:t>Project plan, milestones, risks, supervision needs, bibliography, and AI protocol</w:t>
      </w:r>
    </w:p>
    <w:p w14:paraId="6295A604" w14:textId="77777777" w:rsidR="005C0B24" w:rsidRDefault="00000000">
      <w:pPr>
        <w:spacing w:before="80" w:after="60"/>
      </w:pPr>
      <w:r>
        <w:t>Total Length: 2,000-2,500 words plus charter, evidence matrix, data dictionary, model blueprint, timeline, and approvals</w:t>
      </w:r>
    </w:p>
    <w:p w14:paraId="220ED992" w14:textId="77777777" w:rsidR="005C0B24" w:rsidRDefault="00000000">
      <w:pPr>
        <w:spacing w:before="60" w:after="60"/>
      </w:pPr>
      <w:r>
        <w:t>Format: APA 7 professional brief with auditable exhibits; submit PDF and editable source files through the LMS</w:t>
      </w:r>
    </w:p>
    <w:p w14:paraId="2EBD8205" w14:textId="77777777" w:rsidR="005C0B24" w:rsidRDefault="005C0B24"/>
    <w:p w14:paraId="3731B456" w14:textId="77777777" w:rsidR="005C0B24" w:rsidRDefault="00000000">
      <w:pPr>
        <w:pStyle w:val="Heading3"/>
      </w:pPr>
      <w:r>
        <w:t>Project Charter, Evidence &amp; Methods Protocol Rubric</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2"/>
        <w:gridCol w:w="1935"/>
        <w:gridCol w:w="1904"/>
        <w:gridCol w:w="1927"/>
        <w:gridCol w:w="1706"/>
      </w:tblGrid>
      <w:tr w:rsidR="005C0B24" w14:paraId="6A0F7316" w14:textId="77777777">
        <w:tblPrEx>
          <w:tblCellMar>
            <w:top w:w="0" w:type="dxa"/>
            <w:bottom w:w="0" w:type="dxa"/>
          </w:tblCellMar>
        </w:tblPrEx>
        <w:trPr>
          <w:tblHeader w:val="true"/>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1F4E79"/>
          </w:tcPr>
          <w:p w14:paraId="08E01BC4" w14:textId="77777777" w:rsidR="005C0B24" w:rsidRDefault="00000000">
            <w:pPr>
              <w:jc w:val="center"/>
            </w:pPr>
            <w:r>
              <w:rPr>
                <w:b/>
                <w:bCs/>
                <w:color w:val="FFFFFF"/>
                <w:sz w:val="17"/>
                <w:szCs w:val="20"/>
              </w:rPr>
              <w:t>Criteria</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1895DD7C" w14:textId="77777777" w:rsidR="005C0B24" w:rsidRDefault="00000000">
            <w:pPr>
              <w:jc w:val="center"/>
            </w:pPr>
            <w:r>
              <w:rPr>
                <w:b/>
                <w:bCs/>
                <w:color w:val="FFFFFF"/>
                <w:sz w:val="17"/>
                <w:szCs w:val="20"/>
              </w:rPr>
              <w:t>Excellent (4)</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485EA920" w14:textId="77777777" w:rsidR="005C0B24" w:rsidRDefault="00000000">
            <w:pPr>
              <w:jc w:val="center"/>
            </w:pPr>
            <w:r>
              <w:rPr>
                <w:b/>
                <w:bCs/>
                <w:color w:val="FFFFFF"/>
                <w:sz w:val="17"/>
                <w:szCs w:val="20"/>
              </w:rPr>
              <w:t>Good (3)</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728B0A9C" w14:textId="77777777" w:rsidR="005C0B24" w:rsidRDefault="00000000">
            <w:pPr>
              <w:jc w:val="center"/>
            </w:pPr>
            <w:r>
              <w:rPr>
                <w:b/>
                <w:bCs/>
                <w:color w:val="FFFFFF"/>
                <w:sz w:val="17"/>
                <w:szCs w:val="20"/>
              </w:rPr>
              <w:t>Satisfactory (2)</w:t>
            </w:r>
          </w:p>
        </w:tc>
        <w:tc>
          <w:tcPr>
            <w:tcW w:w="1760" w:type="dxa"/>
            <w:tcBorders>
              <w:top w:val="single" w:sz="1" w:space="0" w:color="999999"/>
              <w:left w:val="single" w:sz="1" w:space="0" w:color="999999"/>
              <w:bottom w:val="single" w:sz="1" w:space="0" w:color="999999"/>
              <w:right w:val="single" w:sz="1" w:space="0" w:color="999999"/>
            </w:tcBorders>
            <w:shd w:val="clear" w:color="auto" w:fill="1F4E79"/>
          </w:tcPr>
          <w:p w14:paraId="5B2308A4" w14:textId="77777777" w:rsidR="005C0B24" w:rsidRDefault="00000000">
            <w:pPr>
              <w:jc w:val="center"/>
            </w:pPr>
            <w:r>
              <w:rPr>
                <w:b/>
                <w:bCs/>
                <w:color w:val="FFFFFF"/>
                <w:sz w:val="17"/>
                <w:szCs w:val="20"/>
              </w:rPr>
              <w:t>Needs Improvement (1)</w:t>
            </w:r>
          </w:p>
        </w:tc>
      </w:tr>
      <w:tr w:rsidR="005C0B24" w14:paraId="08B5DD11"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6DBF0854" w14:textId="77777777" w:rsidR="005C0B24" w:rsidRDefault="00000000">
            <w:r>
              <w:rPr>
                <w:b/>
                <w:bCs/>
                <w:sz w:val="17"/>
                <w:szCs w:val="20"/>
              </w:rPr>
              <w:t>Problem &amp; Decision Design (20%)</w:t>
            </w:r>
          </w:p>
        </w:tc>
        <w:tc>
          <w:tcPr>
            <w:tcW w:w="2000" w:type="dxa"/>
            <w:tcBorders>
              <w:top w:val="single" w:sz="1" w:space="0" w:color="999999"/>
              <w:left w:val="single" w:sz="1" w:space="0" w:color="999999"/>
              <w:bottom w:val="single" w:sz="1" w:space="0" w:color="999999"/>
              <w:right w:val="single" w:sz="1" w:space="0" w:color="999999"/>
            </w:tcBorders>
          </w:tcPr>
          <w:p w14:paraId="54AF6996" w14:textId="77777777" w:rsidR="005C0B24" w:rsidRDefault="00000000">
            <w:r>
              <w:rPr>
                <w:sz w:val="17"/>
                <w:szCs w:val="20"/>
              </w:rPr>
              <w:t>Precise, consequential, feasible</w:t>
            </w:r>
          </w:p>
        </w:tc>
        <w:tc>
          <w:tcPr>
            <w:tcW w:w="2000" w:type="dxa"/>
            <w:tcBorders>
              <w:top w:val="single" w:sz="1" w:space="0" w:color="999999"/>
              <w:left w:val="single" w:sz="1" w:space="0" w:color="999999"/>
              <w:bottom w:val="single" w:sz="1" w:space="0" w:color="999999"/>
              <w:right w:val="single" w:sz="1" w:space="0" w:color="999999"/>
            </w:tcBorders>
          </w:tcPr>
          <w:p w14:paraId="68728F0F"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0DE71E0D"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767885E7" w14:textId="77777777" w:rsidR="005C0B24" w:rsidRDefault="00000000">
            <w:r>
              <w:rPr>
                <w:sz w:val="17"/>
                <w:szCs w:val="20"/>
              </w:rPr>
              <w:t>Incomplete, inaccurate, weakly supported, or not decision-ready</w:t>
            </w:r>
          </w:p>
        </w:tc>
      </w:tr>
      <w:tr w:rsidR="005C0B24" w14:paraId="793F32DC"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43EE8940" w14:textId="77777777" w:rsidR="005C0B24" w:rsidRDefault="00000000">
            <w:r>
              <w:rPr>
                <w:b/>
                <w:bCs/>
                <w:sz w:val="17"/>
                <w:szCs w:val="20"/>
              </w:rPr>
              <w:t>Evidence &amp; Methods (25%)</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1143F4E" w14:textId="77777777" w:rsidR="005C0B24" w:rsidRDefault="00000000">
            <w:r>
              <w:rPr>
                <w:sz w:val="17"/>
                <w:szCs w:val="20"/>
              </w:rPr>
              <w:t>Authoritative and valid</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70CD721E"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149FE07D"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5473CAFD" w14:textId="77777777" w:rsidR="005C0B24" w:rsidRDefault="00000000">
            <w:r>
              <w:rPr>
                <w:sz w:val="17"/>
                <w:szCs w:val="20"/>
              </w:rPr>
              <w:t>Incomplete, inaccurate, weakly supported, or not decision-ready</w:t>
            </w:r>
          </w:p>
        </w:tc>
      </w:tr>
      <w:tr w:rsidR="005C0B24" w14:paraId="1839EA66"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088F11CB" w14:textId="77777777" w:rsidR="005C0B24" w:rsidRDefault="00000000">
            <w:r>
              <w:rPr>
                <w:b/>
                <w:bCs/>
                <w:sz w:val="17"/>
                <w:szCs w:val="20"/>
              </w:rPr>
              <w:t>Data &amp; Model Architecture (25%)</w:t>
            </w:r>
          </w:p>
        </w:tc>
        <w:tc>
          <w:tcPr>
            <w:tcW w:w="2000" w:type="dxa"/>
            <w:tcBorders>
              <w:top w:val="single" w:sz="1" w:space="0" w:color="999999"/>
              <w:left w:val="single" w:sz="1" w:space="0" w:color="999999"/>
              <w:bottom w:val="single" w:sz="1" w:space="0" w:color="999999"/>
              <w:right w:val="single" w:sz="1" w:space="0" w:color="999999"/>
            </w:tcBorders>
          </w:tcPr>
          <w:p w14:paraId="73AA5390" w14:textId="77777777" w:rsidR="005C0B24" w:rsidRDefault="00000000">
            <w:r>
              <w:rPr>
                <w:sz w:val="17"/>
                <w:szCs w:val="20"/>
              </w:rPr>
              <w:t>Auditable and fit for purpose</w:t>
            </w:r>
          </w:p>
        </w:tc>
        <w:tc>
          <w:tcPr>
            <w:tcW w:w="2000" w:type="dxa"/>
            <w:tcBorders>
              <w:top w:val="single" w:sz="1" w:space="0" w:color="999999"/>
              <w:left w:val="single" w:sz="1" w:space="0" w:color="999999"/>
              <w:bottom w:val="single" w:sz="1" w:space="0" w:color="999999"/>
              <w:right w:val="single" w:sz="1" w:space="0" w:color="999999"/>
            </w:tcBorders>
          </w:tcPr>
          <w:p w14:paraId="6854ABB4"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134C03EA"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663EF495" w14:textId="77777777" w:rsidR="005C0B24" w:rsidRDefault="00000000">
            <w:r>
              <w:rPr>
                <w:sz w:val="17"/>
                <w:szCs w:val="20"/>
              </w:rPr>
              <w:t>Incomplete, inaccurate, weakly supported, or not decision-ready</w:t>
            </w:r>
          </w:p>
        </w:tc>
      </w:tr>
      <w:tr w:rsidR="005C0B24" w14:paraId="4CB26EFB"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00E1FE9C" w14:textId="77777777" w:rsidR="005C0B24" w:rsidRDefault="00000000">
            <w:r>
              <w:rPr>
                <w:b/>
                <w:bCs/>
                <w:sz w:val="17"/>
                <w:szCs w:val="20"/>
              </w:rPr>
              <w:t>Ethics, Risk &amp; Feasibility (20%)</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78F158F2" w14:textId="77777777" w:rsidR="005C0B24" w:rsidRDefault="00000000">
            <w:r>
              <w:rPr>
                <w:sz w:val="17"/>
                <w:szCs w:val="20"/>
              </w:rPr>
              <w:t>Controls and limitations are compelling</w:t>
            </w:r>
            <w:proofErr w:type="gramStart"/>
            <w:r>
              <w:rPr>
                <w:sz w:val="17"/>
                <w:szCs w:val="20"/>
              </w:rPr>
            </w:r>
            <w:proofErr w:type="gramEnd"/>
            <w:r>
              <w:rPr>
                <w:sz w:val="17"/>
                <w:szCs w:val="20"/>
              </w:rPr>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5DEE378C"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16D5D000"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2399572F" w14:textId="77777777" w:rsidR="005C0B24" w:rsidRDefault="00000000">
            <w:r>
              <w:rPr>
                <w:sz w:val="17"/>
                <w:szCs w:val="20"/>
              </w:rPr>
              <w:t>Incomplete, inaccurate, weakly supported, or not decision-ready</w:t>
            </w:r>
            <w:proofErr w:type="gramStart"/>
            <w:r>
              <w:rPr>
                <w:sz w:val="17"/>
                <w:szCs w:val="20"/>
              </w:rPr>
            </w:r>
            <w:proofErr w:type="gramEnd"/>
            <w:r>
              <w:rPr>
                <w:sz w:val="17"/>
                <w:szCs w:val="20"/>
              </w:rPr>
            </w:r>
          </w:p>
        </w:tc>
      </w:tr>
      <w:tr w:rsidR="005C0B24" w14:paraId="6702BD48"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745862E8" w14:textId="77777777" w:rsidR="005C0B24" w:rsidRDefault="00000000">
            <w:r>
              <w:rPr>
                <w:b/>
                <w:bCs/>
                <w:sz w:val="17"/>
                <w:szCs w:val="20"/>
              </w:rPr>
              <w:t>Project Quality (10%)</w:t>
            </w:r>
          </w:p>
        </w:tc>
        <w:tc>
          <w:tcPr>
            <w:tcW w:w="2000" w:type="dxa"/>
            <w:tcBorders>
              <w:top w:val="single" w:sz="1" w:space="0" w:color="999999"/>
              <w:left w:val="single" w:sz="1" w:space="0" w:color="999999"/>
              <w:bottom w:val="single" w:sz="1" w:space="0" w:color="999999"/>
              <w:right w:val="single" w:sz="1" w:space="0" w:color="999999"/>
            </w:tcBorders>
          </w:tcPr>
          <w:p w14:paraId="7DD7424F" w14:textId="77777777" w:rsidR="005C0B24" w:rsidRDefault="00000000">
            <w:r>
              <w:rPr>
                <w:sz w:val="17"/>
                <w:szCs w:val="20"/>
              </w:rPr>
              <w:t>Professional and complete</w:t>
            </w:r>
          </w:p>
        </w:tc>
        <w:tc>
          <w:tcPr>
            <w:tcW w:w="2000" w:type="dxa"/>
            <w:tcBorders>
              <w:top w:val="single" w:sz="1" w:space="0" w:color="999999"/>
              <w:left w:val="single" w:sz="1" w:space="0" w:color="999999"/>
              <w:bottom w:val="single" w:sz="1" w:space="0" w:color="999999"/>
              <w:right w:val="single" w:sz="1" w:space="0" w:color="999999"/>
            </w:tcBorders>
          </w:tcPr>
          <w:p w14:paraId="4617BD6C"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17CAA14B"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539A718B" w14:textId="77777777" w:rsidR="005C0B24" w:rsidRDefault="00000000">
            <w:r>
              <w:rPr>
                <w:sz w:val="17"/>
                <w:szCs w:val="20"/>
              </w:rPr>
              <w:t>Incomplete, inaccurate, weakly supported, or not decision-ready</w:t>
            </w:r>
          </w:p>
        </w:tc>
      </w:tr>
    </w:tbl>
    <w:p w14:paraId="6F24608D" w14:textId="77777777" w:rsidR="005C0B24" w:rsidRDefault="005C0B24"/>
    <w:p w14:paraId="6198E28E" w14:textId="77777777" w:rsidR="005C0B24" w:rsidRDefault="00000000">
      <w:r>
        <w:br w:type="page"/>
      </w:r>
    </w:p>
    <w:p w14:paraId="413839A0" w14:textId="77777777" w:rsidR="005C0B24" w:rsidRDefault="00000000">
      <w:pPr>
        <w:pStyle w:val="Heading2"/>
      </w:pPr>
      <w:r>
        <w:t>7.3 Capstone Integration Examination (Summative Assessment 1) - 20%</w:t>
      </w:r>
    </w:p>
    <w:p w14:paraId="25079960" w14:textId="77777777" w:rsidR="005C0B24" w:rsidRDefault="00000000">
      <w:pPr>
        <w:spacing w:before="80" w:after="60"/>
      </w:pPr>
      <w:r>
        <w:t>Learning Outcomes Addressed: CLO1, CLO2, CLO3, CLO4</w:t>
      </w:r>
    </w:p>
    <w:p w14:paraId="2F93C115" w14:textId="77777777" w:rsidR="005C0B24" w:rsidRDefault="00000000">
      <w:pPr>
        <w:spacing w:before="60" w:after="60"/>
      </w:pPr>
      <w:r>
        <w:t>Due Date: Week 7</w:t>
      </w:r>
    </w:p>
    <w:p w14:paraId="526307DD" w14:textId="77777777" w:rsidR="005C0B24" w:rsidRDefault="00000000">
      <w:pPr>
        <w:pStyle w:val="Heading3"/>
      </w:pPr>
      <w:r>
        <w:t>Description</w:t>
      </w:r>
    </w:p>
    <w:p w14:paraId="3C317CD5" w14:textId="77777777" w:rsidR="005C0B24" w:rsidRDefault="00000000">
      <w:pPr>
        <w:spacing w:before="80" w:after="80"/>
      </w:pPr>
      <w:r>
        <w:t>The independent examination confirms students can integrate the MBA Finance curriculum before final capstone decisions.</w:t>
      </w:r>
    </w:p>
    <w:p w14:paraId="518EBF29" w14:textId="77777777" w:rsidR="005C0B24" w:rsidRDefault="00000000">
      <w:pPr>
        <w:pStyle w:val="Heading3"/>
      </w:pPr>
      <w:r>
        <w:t>Requirements</w:t>
      </w:r>
    </w:p>
    <w:p w14:paraId="6C48622E" w14:textId="77777777" w:rsidR="005C0B24" w:rsidRDefault="00000000">
      <w:pPr>
        <w:pStyle w:val="ListParagraph"/>
        <w:numPr>
          <w:ilvl w:val="0"/>
          <w:numId w:val="5"/>
        </w:numPr>
        <w:spacing w:before="80" w:after="80"/>
      </w:pPr>
      <w:r>
        <w:t>Frame an unfamiliar decision problem and evidence plan</w:t>
      </w:r>
    </w:p>
    <w:p w14:paraId="2FEB7A32" w14:textId="77777777" w:rsidR="005C0B24" w:rsidRDefault="00000000">
      <w:pPr>
        <w:pStyle w:val="ListParagraph"/>
        <w:numPr>
          <w:ilvl w:val="0"/>
          <w:numId w:val="5"/>
        </w:numPr>
        <w:spacing w:before="80" w:after="80"/>
      </w:pPr>
      <w:r>
        <w:t>Integrate finance, investment, risk, FinTech, AI, and strategy</w:t>
      </w:r>
    </w:p>
    <w:p w14:paraId="77BB90D3" w14:textId="77777777" w:rsidR="005C0B24" w:rsidRDefault="00000000">
      <w:pPr>
        <w:pStyle w:val="ListParagraph"/>
        <w:numPr>
          <w:ilvl w:val="0"/>
          <w:numId w:val="5"/>
        </w:numPr>
        <w:spacing w:before="80" w:after="80"/>
      </w:pPr>
      <w:r>
        <w:t>Evaluate sustainability, ethics, regulation, and affected parties</w:t>
      </w:r>
    </w:p>
    <w:p w14:paraId="71AFE57C" w14:textId="77777777" w:rsidR="005C0B24" w:rsidRDefault="00000000">
      <w:pPr>
        <w:pStyle w:val="ListParagraph"/>
        <w:numPr>
          <w:ilvl w:val="0"/>
          <w:numId w:val="5"/>
        </w:numPr>
        <w:spacing w:before="80" w:after="80"/>
      </w:pPr>
      <w:r>
        <w:t>Test alternatives through calculations, scenarios, stress, and uncertainty</w:t>
      </w:r>
    </w:p>
    <w:p w14:paraId="0403C98D" w14:textId="77777777" w:rsidR="005C0B24" w:rsidRDefault="00000000">
      <w:pPr>
        <w:pStyle w:val="ListParagraph"/>
        <w:numPr>
          <w:ilvl w:val="0"/>
          <w:numId w:val="5"/>
        </w:numPr>
        <w:spacing w:before="80" w:after="80"/>
      </w:pPr>
      <w:r>
        <w:t>Recommend and defend governance, implementation, and measurement</w:t>
      </w:r>
    </w:p>
    <w:p w14:paraId="2057D14F" w14:textId="77777777" w:rsidR="005C0B24" w:rsidRDefault="00000000">
      <w:pPr>
        <w:spacing w:before="80" w:after="60"/>
      </w:pPr>
      <w:r>
        <w:t>Format: 120-minute examination with applied short answers, evidence interpretation, analytical work, and an integrated decision case</w:t>
      </w:r>
    </w:p>
    <w:p w14:paraId="6405882F" w14:textId="77777777" w:rsidR="005C0B24" w:rsidRDefault="00000000">
      <w:pPr>
        <w:spacing w:before="60" w:after="60"/>
      </w:pPr>
      <w:r>
        <w:t>Conditions: Individual work; approved reference sheet and calculator permitted; generative AI not permitted</w:t>
      </w:r>
    </w:p>
    <w:p w14:paraId="43464DAA" w14:textId="77777777" w:rsidR="005C0B24" w:rsidRDefault="005C0B24"/>
    <w:p w14:paraId="7B1E3D62" w14:textId="77777777" w:rsidR="005C0B24" w:rsidRDefault="00000000">
      <w:pPr>
        <w:pStyle w:val="Heading3"/>
      </w:pPr>
      <w:r>
        <w:t>Capstone Integration Examination Rubric</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10"/>
        <w:gridCol w:w="1838"/>
        <w:gridCol w:w="1839"/>
        <w:gridCol w:w="1839"/>
        <w:gridCol w:w="1698"/>
      </w:tblGrid>
      <w:tr w:rsidR="005C0B24" w14:paraId="74AE4B33" w14:textId="77777777">
        <w:tblPrEx>
          <w:tblCellMar>
            <w:top w:w="0" w:type="dxa"/>
            <w:bottom w:w="0" w:type="dxa"/>
          </w:tblCellMar>
        </w:tblPrEx>
        <w:trPr>
          <w:tblHeader w:val="true"/>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1F4E79"/>
          </w:tcPr>
          <w:p w14:paraId="5225D582" w14:textId="77777777" w:rsidR="005C0B24" w:rsidRDefault="00000000">
            <w:pPr>
              <w:jc w:val="center"/>
            </w:pPr>
            <w:r>
              <w:rPr>
                <w:b/>
                <w:bCs/>
                <w:color w:val="FFFFFF"/>
                <w:sz w:val="20"/>
                <w:szCs w:val="20"/>
              </w:rPr>
              <w:t>Criteria</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107CAE47" w14:textId="77777777" w:rsidR="005C0B24" w:rsidRDefault="00000000">
            <w:pPr>
              <w:jc w:val="center"/>
            </w:pPr>
            <w:r>
              <w:rPr>
                <w:b/>
                <w:bCs/>
                <w:color w:val="FFFFFF"/>
                <w:sz w:val="20"/>
                <w:szCs w:val="20"/>
              </w:rPr>
              <w:t>Excellent (4)</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1A36894D" w14:textId="77777777" w:rsidR="005C0B24" w:rsidRDefault="00000000">
            <w:pPr>
              <w:jc w:val="center"/>
            </w:pPr>
            <w:r>
              <w:rPr>
                <w:b/>
                <w:bCs/>
                <w:color w:val="FFFFFF"/>
                <w:sz w:val="20"/>
                <w:szCs w:val="20"/>
              </w:rPr>
              <w:t>Good (3)</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393E0898" w14:textId="77777777" w:rsidR="005C0B24" w:rsidRDefault="00000000">
            <w:pPr>
              <w:jc w:val="center"/>
            </w:pPr>
            <w:r>
              <w:rPr>
                <w:b/>
                <w:bCs/>
                <w:color w:val="FFFFFF"/>
                <w:sz w:val="20"/>
                <w:szCs w:val="20"/>
              </w:rPr>
              <w:t>Satisfactory (2)</w:t>
            </w:r>
          </w:p>
        </w:tc>
        <w:tc>
          <w:tcPr>
            <w:tcW w:w="1760" w:type="dxa"/>
            <w:tcBorders>
              <w:top w:val="single" w:sz="1" w:space="0" w:color="999999"/>
              <w:left w:val="single" w:sz="1" w:space="0" w:color="999999"/>
              <w:bottom w:val="single" w:sz="1" w:space="0" w:color="999999"/>
              <w:right w:val="single" w:sz="1" w:space="0" w:color="999999"/>
            </w:tcBorders>
            <w:shd w:val="clear" w:color="auto" w:fill="1F4E79"/>
          </w:tcPr>
          <w:p w14:paraId="1BDC7CD9" w14:textId="77777777" w:rsidR="005C0B24" w:rsidRDefault="00000000">
            <w:pPr>
              <w:jc w:val="center"/>
            </w:pPr>
            <w:r>
              <w:rPr>
                <w:b/>
                <w:bCs/>
                <w:color w:val="FFFFFF"/>
                <w:sz w:val="20"/>
                <w:szCs w:val="20"/>
              </w:rPr>
              <w:t>Needs Improvement (1)</w:t>
            </w:r>
          </w:p>
        </w:tc>
      </w:tr>
      <w:tr w:rsidR="005C0B24" w14:paraId="621C80C7"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5D87D079" w14:textId="77777777" w:rsidR="005C0B24" w:rsidRDefault="00000000">
            <w:r>
              <w:rPr>
                <w:b/>
                <w:bCs/>
                <w:sz w:val="20"/>
                <w:szCs w:val="20"/>
              </w:rPr>
              <w:t>Problem &amp; Evidence (20%)</w:t>
            </w:r>
          </w:p>
        </w:tc>
        <w:tc>
          <w:tcPr>
            <w:tcW w:w="2000" w:type="dxa"/>
            <w:tcBorders>
              <w:top w:val="single" w:sz="1" w:space="0" w:color="999999"/>
              <w:left w:val="single" w:sz="1" w:space="0" w:color="999999"/>
              <w:bottom w:val="single" w:sz="1" w:space="0" w:color="999999"/>
              <w:right w:val="single" w:sz="1" w:space="0" w:color="999999"/>
            </w:tcBorders>
          </w:tcPr>
          <w:p w14:paraId="3E558FFE" w14:textId="77777777" w:rsidR="005C0B24" w:rsidRDefault="00000000">
            <w:r>
              <w:rPr>
                <w:sz w:val="20"/>
                <w:szCs w:val="20"/>
              </w:rPr>
              <w:t>Clear and authoritative</w:t>
            </w:r>
          </w:p>
        </w:tc>
        <w:tc>
          <w:tcPr>
            <w:tcW w:w="2000" w:type="dxa"/>
            <w:tcBorders>
              <w:top w:val="single" w:sz="1" w:space="0" w:color="999999"/>
              <w:left w:val="single" w:sz="1" w:space="0" w:color="999999"/>
              <w:bottom w:val="single" w:sz="1" w:space="0" w:color="999999"/>
              <w:right w:val="single" w:sz="1" w:space="0" w:color="999999"/>
            </w:tcBorders>
          </w:tcPr>
          <w:p w14:paraId="7381DB89"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57D015EC"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64E5E203" w14:textId="77777777" w:rsidR="005C0B24" w:rsidRDefault="00000000">
            <w:r>
              <w:rPr>
                <w:sz w:val="20"/>
                <w:szCs w:val="20"/>
              </w:rPr>
              <w:t>Incomplete, inaccurate, weakly supported, or not decision-ready</w:t>
            </w:r>
          </w:p>
        </w:tc>
      </w:tr>
      <w:tr w:rsidR="005C0B24" w14:paraId="5B700B2E"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7A853D83" w14:textId="77777777" w:rsidR="005C0B24" w:rsidRDefault="00000000">
            <w:r>
              <w:rPr>
                <w:b/>
                <w:bCs/>
                <w:sz w:val="20"/>
                <w:szCs w:val="20"/>
              </w:rPr>
              <w:t>Finance Integration (25%)</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6495C805" w14:textId="77777777" w:rsidR="005C0B24" w:rsidRDefault="00000000">
            <w:r>
              <w:rPr>
                <w:sz w:val="20"/>
                <w:szCs w:val="20"/>
              </w:rPr>
              <w:t>Cross-domain analysis is accurate</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6127445A"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A76170C"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5F5F05D8" w14:textId="77777777" w:rsidR="005C0B24" w:rsidRDefault="00000000">
            <w:r>
              <w:rPr>
                <w:sz w:val="20"/>
                <w:szCs w:val="20"/>
              </w:rPr>
              <w:t>Incomplete, inaccurate, weakly supported, or not decision-ready</w:t>
            </w:r>
          </w:p>
        </w:tc>
      </w:tr>
      <w:tr w:rsidR="005C0B24" w14:paraId="76FE8539"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7469CA23" w14:textId="77777777" w:rsidR="005C0B24" w:rsidRDefault="00000000">
            <w:r>
              <w:rPr>
                <w:b/>
                <w:bCs/>
                <w:sz w:val="20"/>
                <w:szCs w:val="20"/>
              </w:rPr>
              <w:t>Scenarios &amp; Risk (20%)</w:t>
            </w:r>
          </w:p>
        </w:tc>
        <w:tc>
          <w:tcPr>
            <w:tcW w:w="2000" w:type="dxa"/>
            <w:tcBorders>
              <w:top w:val="single" w:sz="1" w:space="0" w:color="999999"/>
              <w:left w:val="single" w:sz="1" w:space="0" w:color="999999"/>
              <w:bottom w:val="single" w:sz="1" w:space="0" w:color="999999"/>
              <w:right w:val="single" w:sz="1" w:space="0" w:color="999999"/>
            </w:tcBorders>
          </w:tcPr>
          <w:p w14:paraId="197C862C" w14:textId="77777777" w:rsidR="005C0B24" w:rsidRDefault="00000000">
            <w:r>
              <w:rPr>
                <w:sz w:val="20"/>
                <w:szCs w:val="20"/>
              </w:rPr>
              <w:t>Uncertainty is rigorously tested</w:t>
            </w:r>
          </w:p>
        </w:tc>
        <w:tc>
          <w:tcPr>
            <w:tcW w:w="2000" w:type="dxa"/>
            <w:tcBorders>
              <w:top w:val="single" w:sz="1" w:space="0" w:color="999999"/>
              <w:left w:val="single" w:sz="1" w:space="0" w:color="999999"/>
              <w:bottom w:val="single" w:sz="1" w:space="0" w:color="999999"/>
              <w:right w:val="single" w:sz="1" w:space="0" w:color="999999"/>
            </w:tcBorders>
          </w:tcPr>
          <w:p w14:paraId="5933F75C"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39A57929"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1C25F396" w14:textId="77777777" w:rsidR="005C0B24" w:rsidRDefault="00000000">
            <w:r>
              <w:rPr>
                <w:sz w:val="20"/>
                <w:szCs w:val="20"/>
              </w:rPr>
              <w:t>Incomplete, inaccurate, weakly supported, or not decision-ready</w:t>
            </w:r>
          </w:p>
        </w:tc>
      </w:tr>
      <w:tr w:rsidR="005C0B24" w14:paraId="49C5AD5A"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1D49E3B4" w14:textId="77777777" w:rsidR="005C0B24" w:rsidRDefault="00000000">
            <w:r>
              <w:rPr>
                <w:b/>
                <w:bCs/>
                <w:sz w:val="20"/>
                <w:szCs w:val="20"/>
              </w:rPr>
              <w:t>Sustainability, Ethics &amp; Technology (20%)</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6B13DF1" w14:textId="77777777" w:rsidR="005C0B24" w:rsidRDefault="00000000">
            <w:r>
              <w:rPr>
                <w:sz w:val="20"/>
                <w:szCs w:val="20"/>
              </w:rPr>
              <w:t>Material implications are integrated</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48A22051"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0EBE8E22"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3F5F6580" w14:textId="77777777" w:rsidR="005C0B24" w:rsidRDefault="00000000">
            <w:r>
              <w:rPr>
                <w:sz w:val="20"/>
                <w:szCs w:val="20"/>
              </w:rPr>
              <w:t>Incomplete, inaccurate, weakly supported, or not decision-ready</w:t>
            </w:r>
          </w:p>
        </w:tc>
      </w:tr>
      <w:tr w:rsidR="005C0B24" w14:paraId="37F3B908"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3F9824F8" w14:textId="77777777" w:rsidR="005C0B24" w:rsidRDefault="00000000">
            <w:r>
              <w:rPr>
                <w:b/>
                <w:bCs/>
                <w:sz w:val="20"/>
                <w:szCs w:val="20"/>
              </w:rPr>
              <w:t>Recommendation (15%)</w:t>
            </w:r>
          </w:p>
        </w:tc>
        <w:tc>
          <w:tcPr>
            <w:tcW w:w="2000" w:type="dxa"/>
            <w:tcBorders>
              <w:top w:val="single" w:sz="1" w:space="0" w:color="999999"/>
              <w:left w:val="single" w:sz="1" w:space="0" w:color="999999"/>
              <w:bottom w:val="single" w:sz="1" w:space="0" w:color="999999"/>
              <w:right w:val="single" w:sz="1" w:space="0" w:color="999999"/>
            </w:tcBorders>
          </w:tcPr>
          <w:p w14:paraId="4ACF1EAD" w14:textId="77777777" w:rsidR="005C0B24" w:rsidRDefault="00000000">
            <w:r>
              <w:rPr>
                <w:sz w:val="20"/>
                <w:szCs w:val="20"/>
              </w:rPr>
              <w:t>Defensible and concise</w:t>
            </w:r>
          </w:p>
        </w:tc>
        <w:tc>
          <w:tcPr>
            <w:tcW w:w="2000" w:type="dxa"/>
            <w:tcBorders>
              <w:top w:val="single" w:sz="1" w:space="0" w:color="999999"/>
              <w:left w:val="single" w:sz="1" w:space="0" w:color="999999"/>
              <w:bottom w:val="single" w:sz="1" w:space="0" w:color="999999"/>
              <w:right w:val="single" w:sz="1" w:space="0" w:color="999999"/>
            </w:tcBorders>
          </w:tcPr>
          <w:p w14:paraId="06D8B1DC"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422C04B0"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2DBC9D85" w14:textId="77777777" w:rsidR="005C0B24" w:rsidRDefault="00000000">
            <w:r>
              <w:rPr>
                <w:sz w:val="20"/>
                <w:szCs w:val="20"/>
              </w:rPr>
              <w:t>Incomplete, inaccurate, weakly supported, or not decision-ready</w:t>
            </w:r>
          </w:p>
        </w:tc>
      </w:tr>
    </w:tbl>
    <w:p w14:paraId="1C0E26D9" w14:textId="77777777" w:rsidR="005C0B24" w:rsidRDefault="005C0B24"/>
    <w:p w14:paraId="65F51C7C" w14:textId="77777777" w:rsidR="005C0B24" w:rsidRDefault="00000000">
      <w:pPr>
        <w:pageBreakBefore w:val="0"/>
      </w:pPr>
      <w:r/>
    </w:p>
    <w:p w14:paraId="0752B018" w14:textId="77777777" w:rsidR="005C0B24" w:rsidRDefault="00000000">
      <w:pPr>
        <w:pStyle w:val="Heading2"/>
      </w:pPr>
      <w:r>
        <w:t>7.4 Interim Analysis &amp; Decision Gate (Summative Assessment 2) - 15%</w:t>
      </w:r>
    </w:p>
    <w:p w14:paraId="0A3A438B" w14:textId="77777777" w:rsidR="005C0B24" w:rsidRDefault="00000000">
      <w:pPr>
        <w:spacing w:before="80" w:after="60"/>
      </w:pPr>
      <w:r>
        <w:t>Learning Outcomes Addressed: CLO2, CLO3, CLO4</w:t>
      </w:r>
    </w:p>
    <w:p w14:paraId="783DCF29" w14:textId="77777777" w:rsidR="005C0B24" w:rsidRDefault="00000000">
      <w:pPr>
        <w:spacing w:before="60" w:after="60"/>
      </w:pPr>
      <w:r>
        <w:t>Due Date: Week 10</w:t>
      </w:r>
    </w:p>
    <w:p w14:paraId="7641436A" w14:textId="77777777" w:rsidR="005C0B24" w:rsidRDefault="00000000">
      <w:pPr>
        <w:pStyle w:val="Heading3"/>
      </w:pPr>
      <w:r>
        <w:t>Description</w:t>
      </w:r>
    </w:p>
    <w:p w14:paraId="40C42C86" w14:textId="77777777" w:rsidR="005C0B24" w:rsidRDefault="00000000">
      <w:pPr>
        <w:spacing w:before="80" w:after="80"/>
      </w:pPr>
      <w:r>
        <w:t>Students present interim evidence, model results, alternatives, and a provisional recommendation to a challenge panel.</w:t>
      </w:r>
    </w:p>
    <w:p w14:paraId="40ECE3A0" w14:textId="77777777" w:rsidR="005C0B24" w:rsidRDefault="00000000">
      <w:pPr>
        <w:pStyle w:val="Heading3"/>
      </w:pPr>
      <w:r>
        <w:t>Assignment Focus</w:t>
      </w:r>
    </w:p>
    <w:p w14:paraId="5AE54DE3" w14:textId="77777777" w:rsidR="005C0B24" w:rsidRDefault="00000000">
      <w:pPr>
        <w:spacing w:before="80" w:after="80"/>
      </w:pPr>
      <w:r>
        <w:t>The gate tests whether evidence and analysis justify proceeding, pivoting, narrowing, or stopping.</w:t>
      </w:r>
    </w:p>
    <w:p w14:paraId="29E9D25C" w14:textId="77777777" w:rsidR="005C0B24" w:rsidRDefault="00000000">
      <w:pPr>
        <w:pStyle w:val="Heading3"/>
      </w:pPr>
      <w:r>
        <w:t>Requirements</w:t>
      </w:r>
    </w:p>
    <w:p w14:paraId="0A37E58C" w14:textId="77777777" w:rsidR="005C0B24" w:rsidRDefault="00000000">
      <w:pPr>
        <w:pStyle w:val="ListParagraph"/>
        <w:numPr>
          <w:ilvl w:val="0"/>
          <w:numId w:val="6"/>
        </w:numPr>
        <w:spacing w:before="80" w:after="80"/>
      </w:pPr>
      <w:r>
        <w:t>Updated question, scope, stakeholders, evidence, and limitations</w:t>
      </w:r>
    </w:p>
    <w:p w14:paraId="1D6DE256" w14:textId="77777777" w:rsidR="005C0B24" w:rsidRDefault="00000000">
      <w:pPr>
        <w:pStyle w:val="ListParagraph"/>
        <w:numPr>
          <w:ilvl w:val="0"/>
          <w:numId w:val="6"/>
        </w:numPr>
        <w:spacing w:before="80" w:after="80"/>
      </w:pPr>
      <w:r>
        <w:t>Auditable model and preliminary financial results</w:t>
      </w:r>
    </w:p>
    <w:p w14:paraId="1B90B2BE" w14:textId="77777777" w:rsidR="005C0B24" w:rsidRDefault="00000000">
      <w:pPr>
        <w:pStyle w:val="ListParagraph"/>
        <w:numPr>
          <w:ilvl w:val="0"/>
          <w:numId w:val="6"/>
        </w:numPr>
        <w:spacing w:before="80" w:after="80"/>
      </w:pPr>
      <w:r>
        <w:t>Alternatives, scenarios, sensitivities, stress, and trade-offs</w:t>
      </w:r>
    </w:p>
    <w:p w14:paraId="1925F107" w14:textId="77777777" w:rsidR="005C0B24" w:rsidRDefault="00000000">
      <w:pPr>
        <w:pStyle w:val="ListParagraph"/>
        <w:numPr>
          <w:ilvl w:val="0"/>
          <w:numId w:val="6"/>
        </w:numPr>
        <w:spacing w:before="80" w:after="80"/>
      </w:pPr>
      <w:r>
        <w:t>Sustainability, ethics, regulatory, technology, and risk analysis</w:t>
      </w:r>
    </w:p>
    <w:p w14:paraId="5F9C5064" w14:textId="77777777" w:rsidR="005C0B24" w:rsidRDefault="00000000">
      <w:pPr>
        <w:pStyle w:val="ListParagraph"/>
        <w:numPr>
          <w:ilvl w:val="0"/>
          <w:numId w:val="6"/>
        </w:numPr>
        <w:spacing w:before="80" w:after="80"/>
      </w:pPr>
      <w:r>
        <w:t>Provisional recommendation, implementation hypothesis, and unresolved questions</w:t>
      </w:r>
    </w:p>
    <w:p w14:paraId="0AC4E4AC" w14:textId="77777777" w:rsidR="005C0B24" w:rsidRDefault="00000000">
      <w:pPr>
        <w:pStyle w:val="ListParagraph"/>
        <w:numPr>
          <w:ilvl w:val="0"/>
          <w:numId w:val="6"/>
        </w:numPr>
        <w:spacing w:before="80" w:after="80"/>
      </w:pPr>
      <w:r>
        <w:t>Panel presentation, response log, revised plan, sources, and AI Usage Statement</w:t>
      </w:r>
    </w:p>
    <w:p w14:paraId="3E8553E1" w14:textId="77777777" w:rsidR="005C0B24" w:rsidRDefault="00000000">
      <w:pPr>
        <w:spacing w:before="80" w:after="60"/>
      </w:pPr>
      <w:r>
        <w:t>Total Length: 2,000-2,500-word interim portfolio plus model and 10-minute panel presentation</w:t>
      </w:r>
    </w:p>
    <w:p w14:paraId="1BEFBDD3" w14:textId="77777777" w:rsidR="005C0B24" w:rsidRDefault="00000000">
      <w:pPr>
        <w:spacing w:before="60" w:after="60"/>
      </w:pPr>
      <w:r>
        <w:t>Format: Professional decision memorandum, auditable exhibits, and 5-7 minute individual review; submit through the LMS</w:t>
      </w:r>
    </w:p>
    <w:p w14:paraId="57520E62" w14:textId="77777777" w:rsidR="005C0B24" w:rsidRDefault="005C0B24"/>
    <w:p w14:paraId="01FEB16D" w14:textId="77777777" w:rsidR="005C0B24" w:rsidRDefault="00000000">
      <w:pPr>
        <w:pStyle w:val="Heading3"/>
      </w:pPr>
      <w:r>
        <w:t>Interim Analysis &amp; Decision Gate Rubric</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9"/>
        <w:gridCol w:w="1874"/>
        <w:gridCol w:w="1912"/>
        <w:gridCol w:w="1861"/>
        <w:gridCol w:w="1678"/>
      </w:tblGrid>
      <w:tr w:rsidR="005C0B24" w14:paraId="6730277D" w14:textId="77777777">
        <w:tblPrEx>
          <w:tblCellMar>
            <w:top w:w="0" w:type="dxa"/>
            <w:bottom w:w="0" w:type="dxa"/>
          </w:tblCellMar>
        </w:tblPrEx>
        <w:trPr>
          <w:tblHeader w:val="true"/>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1F4E79"/>
          </w:tcPr>
          <w:p w14:paraId="22E964B0" w14:textId="77777777" w:rsidR="005C0B24" w:rsidRDefault="00000000">
            <w:pPr>
              <w:jc w:val="center"/>
            </w:pPr>
            <w:r>
              <w:rPr>
                <w:b/>
                <w:bCs/>
                <w:color w:val="FFFFFF"/>
                <w:sz w:val="20"/>
                <w:szCs w:val="20"/>
              </w:rPr>
              <w:t>Criteria</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6EC86F5B" w14:textId="77777777" w:rsidR="005C0B24" w:rsidRDefault="00000000">
            <w:pPr>
              <w:jc w:val="center"/>
            </w:pPr>
            <w:r>
              <w:rPr>
                <w:b/>
                <w:bCs/>
                <w:color w:val="FFFFFF"/>
                <w:sz w:val="20"/>
                <w:szCs w:val="20"/>
              </w:rPr>
              <w:t>Excellent (4)</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1A64E87A" w14:textId="77777777" w:rsidR="005C0B24" w:rsidRDefault="00000000">
            <w:pPr>
              <w:jc w:val="center"/>
            </w:pPr>
            <w:r>
              <w:rPr>
                <w:b/>
                <w:bCs/>
                <w:color w:val="FFFFFF"/>
                <w:sz w:val="20"/>
                <w:szCs w:val="20"/>
              </w:rPr>
              <w:t>Good (3)</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2C3751E2" w14:textId="77777777" w:rsidR="005C0B24" w:rsidRDefault="00000000">
            <w:pPr>
              <w:jc w:val="center"/>
            </w:pPr>
            <w:r>
              <w:rPr>
                <w:b/>
                <w:bCs/>
                <w:color w:val="FFFFFF"/>
                <w:sz w:val="20"/>
                <w:szCs w:val="20"/>
              </w:rPr>
              <w:t>Satisfactory (2)</w:t>
            </w:r>
          </w:p>
        </w:tc>
        <w:tc>
          <w:tcPr>
            <w:tcW w:w="1760" w:type="dxa"/>
            <w:tcBorders>
              <w:top w:val="single" w:sz="1" w:space="0" w:color="999999"/>
              <w:left w:val="single" w:sz="1" w:space="0" w:color="999999"/>
              <w:bottom w:val="single" w:sz="1" w:space="0" w:color="999999"/>
              <w:right w:val="single" w:sz="1" w:space="0" w:color="999999"/>
            </w:tcBorders>
            <w:shd w:val="clear" w:color="auto" w:fill="1F4E79"/>
          </w:tcPr>
          <w:p w14:paraId="614D2277" w14:textId="77777777" w:rsidR="005C0B24" w:rsidRDefault="00000000">
            <w:pPr>
              <w:jc w:val="center"/>
            </w:pPr>
            <w:r>
              <w:rPr>
                <w:b/>
                <w:bCs/>
                <w:color w:val="FFFFFF"/>
                <w:sz w:val="20"/>
                <w:szCs w:val="20"/>
              </w:rPr>
              <w:t>Needs Improvement (1)</w:t>
            </w:r>
          </w:p>
        </w:tc>
      </w:tr>
      <w:tr w:rsidR="005C0B24" w14:paraId="08282996"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3D67D4B5" w14:textId="77777777" w:rsidR="005C0B24" w:rsidRDefault="00000000">
            <w:r>
              <w:rPr>
                <w:b/>
                <w:bCs/>
                <w:sz w:val="20"/>
                <w:szCs w:val="20"/>
              </w:rPr>
              <w:t>Evidence Sufficiency (15%)</w:t>
            </w:r>
          </w:p>
        </w:tc>
        <w:tc>
          <w:tcPr>
            <w:tcW w:w="2000" w:type="dxa"/>
            <w:tcBorders>
              <w:top w:val="single" w:sz="1" w:space="0" w:color="999999"/>
              <w:left w:val="single" w:sz="1" w:space="0" w:color="999999"/>
              <w:bottom w:val="single" w:sz="1" w:space="0" w:color="999999"/>
              <w:right w:val="single" w:sz="1" w:space="0" w:color="999999"/>
            </w:tcBorders>
          </w:tcPr>
          <w:p w14:paraId="5357E59D" w14:textId="77777777" w:rsidR="005C0B24" w:rsidRDefault="00000000">
            <w:r>
              <w:rPr>
                <w:sz w:val="20"/>
                <w:szCs w:val="20"/>
              </w:rPr>
              <w:t>Current and triangulated</w:t>
            </w:r>
          </w:p>
        </w:tc>
        <w:tc>
          <w:tcPr>
            <w:tcW w:w="2000" w:type="dxa"/>
            <w:tcBorders>
              <w:top w:val="single" w:sz="1" w:space="0" w:color="999999"/>
              <w:left w:val="single" w:sz="1" w:space="0" w:color="999999"/>
              <w:bottom w:val="single" w:sz="1" w:space="0" w:color="999999"/>
              <w:right w:val="single" w:sz="1" w:space="0" w:color="999999"/>
            </w:tcBorders>
          </w:tcPr>
          <w:p w14:paraId="6E10AB46"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10878435"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39E7AEC2" w14:textId="77777777" w:rsidR="005C0B24" w:rsidRDefault="00000000">
            <w:r>
              <w:rPr>
                <w:sz w:val="20"/>
                <w:szCs w:val="20"/>
              </w:rPr>
              <w:t>Incomplete, inaccurate, weakly supported, or not decision-ready</w:t>
            </w:r>
          </w:p>
        </w:tc>
      </w:tr>
      <w:tr w:rsidR="005C0B24" w14:paraId="16920137"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07D0228F" w14:textId="77777777" w:rsidR="005C0B24" w:rsidRDefault="00000000">
            <w:r>
              <w:rPr>
                <w:b/>
                <w:bCs/>
                <w:sz w:val="20"/>
                <w:szCs w:val="20"/>
              </w:rPr>
              <w:t>Model &amp; Results (20%)</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56CA6ADD" w14:textId="77777777" w:rsidR="005C0B24" w:rsidRDefault="00000000">
            <w:r>
              <w:rPr>
                <w:sz w:val="20"/>
                <w:szCs w:val="20"/>
              </w:rPr>
              <w:t>Reproducible and decision useful</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2E7292DA"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7C78849E"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36848FEB" w14:textId="77777777" w:rsidR="005C0B24" w:rsidRDefault="00000000">
            <w:r>
              <w:rPr>
                <w:sz w:val="20"/>
                <w:szCs w:val="20"/>
              </w:rPr>
              <w:t>Incomplete, inaccurate, weakly supported, or not decision-ready</w:t>
            </w:r>
          </w:p>
        </w:tc>
      </w:tr>
      <w:tr w:rsidR="005C0B24" w14:paraId="039D9B9F"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7A456275" w14:textId="77777777" w:rsidR="005C0B24" w:rsidRDefault="00000000">
            <w:r>
              <w:rPr>
                <w:b/>
                <w:bCs/>
                <w:sz w:val="20"/>
                <w:szCs w:val="20"/>
              </w:rPr>
              <w:t>Alternatives &amp; Uncertainty (20%)</w:t>
            </w:r>
          </w:p>
        </w:tc>
        <w:tc>
          <w:tcPr>
            <w:tcW w:w="2000" w:type="dxa"/>
            <w:tcBorders>
              <w:top w:val="single" w:sz="1" w:space="0" w:color="999999"/>
              <w:left w:val="single" w:sz="1" w:space="0" w:color="999999"/>
              <w:bottom w:val="single" w:sz="1" w:space="0" w:color="999999"/>
              <w:right w:val="single" w:sz="1" w:space="0" w:color="999999"/>
            </w:tcBorders>
          </w:tcPr>
          <w:p w14:paraId="52DF2DA5" w14:textId="77777777" w:rsidR="005C0B24" w:rsidRDefault="00000000">
            <w:r>
              <w:rPr>
                <w:sz w:val="20"/>
                <w:szCs w:val="20"/>
              </w:rPr>
              <w:t>Robust comparison</w:t>
            </w:r>
          </w:p>
        </w:tc>
        <w:tc>
          <w:tcPr>
            <w:tcW w:w="2000" w:type="dxa"/>
            <w:tcBorders>
              <w:top w:val="single" w:sz="1" w:space="0" w:color="999999"/>
              <w:left w:val="single" w:sz="1" w:space="0" w:color="999999"/>
              <w:bottom w:val="single" w:sz="1" w:space="0" w:color="999999"/>
              <w:right w:val="single" w:sz="1" w:space="0" w:color="999999"/>
            </w:tcBorders>
          </w:tcPr>
          <w:p w14:paraId="56E6F89E"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75DCB1E4"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2EA178A2" w14:textId="77777777" w:rsidR="005C0B24" w:rsidRDefault="00000000">
            <w:r>
              <w:rPr>
                <w:sz w:val="20"/>
                <w:szCs w:val="20"/>
              </w:rPr>
              <w:t>Incomplete, inaccurate, weakly supported, or not decision-ready</w:t>
            </w:r>
          </w:p>
        </w:tc>
      </w:tr>
      <w:tr w:rsidR="005C0B24" w14:paraId="20CBA59B"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5067E226" w14:textId="77777777" w:rsidR="005C0B24" w:rsidRDefault="00000000">
            <w:r>
              <w:rPr>
                <w:b/>
                <w:bCs/>
                <w:sz w:val="20"/>
                <w:szCs w:val="20"/>
              </w:rPr>
              <w:t>Sustainability, Risk &amp; Ethics (15%)</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C5BBF45" w14:textId="77777777" w:rsidR="005C0B24" w:rsidRDefault="00000000">
            <w:r>
              <w:rPr>
                <w:sz w:val="20"/>
                <w:szCs w:val="20"/>
              </w:rPr>
              <w:t>Material pathways integrated</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26C59063"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0440E309"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4852852B" w14:textId="77777777" w:rsidR="005C0B24" w:rsidRDefault="00000000">
            <w:r>
              <w:rPr>
                <w:sz w:val="20"/>
                <w:szCs w:val="20"/>
              </w:rPr>
              <w:t>Incomplete, inaccurate, weakly supported, or not decision-ready</w:t>
            </w:r>
          </w:p>
        </w:tc>
      </w:tr>
      <w:tr w:rsidR="005C0B24" w14:paraId="24939665"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3F9CDCC3" w14:textId="77777777" w:rsidR="005C0B24" w:rsidRDefault="00000000">
            <w:r>
              <w:rPr>
                <w:b/>
                <w:bCs/>
                <w:sz w:val="20"/>
                <w:szCs w:val="20"/>
              </w:rPr>
              <w:t>Recommendation &amp; Feasibility (20%)</w:t>
            </w:r>
          </w:p>
        </w:tc>
        <w:tc>
          <w:tcPr>
            <w:tcW w:w="2000" w:type="dxa"/>
            <w:tcBorders>
              <w:top w:val="single" w:sz="1" w:space="0" w:color="999999"/>
              <w:left w:val="single" w:sz="1" w:space="0" w:color="999999"/>
              <w:bottom w:val="single" w:sz="1" w:space="0" w:color="999999"/>
              <w:right w:val="single" w:sz="1" w:space="0" w:color="999999"/>
            </w:tcBorders>
          </w:tcPr>
          <w:p w14:paraId="7FCDFA2E" w14:textId="77777777" w:rsidR="005C0B24" w:rsidRDefault="00000000">
            <w:r>
              <w:rPr>
                <w:sz w:val="20"/>
                <w:szCs w:val="20"/>
              </w:rPr>
              <w:t>Actionable provisional decision</w:t>
            </w:r>
          </w:p>
        </w:tc>
        <w:tc>
          <w:tcPr>
            <w:tcW w:w="2000" w:type="dxa"/>
            <w:tcBorders>
              <w:top w:val="single" w:sz="1" w:space="0" w:color="999999"/>
              <w:left w:val="single" w:sz="1" w:space="0" w:color="999999"/>
              <w:bottom w:val="single" w:sz="1" w:space="0" w:color="999999"/>
              <w:right w:val="single" w:sz="1" w:space="0" w:color="999999"/>
            </w:tcBorders>
          </w:tcPr>
          <w:p w14:paraId="1C03B2A5"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54E92833"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0FB81894" w14:textId="77777777" w:rsidR="005C0B24" w:rsidRDefault="00000000">
            <w:r>
              <w:rPr>
                <w:sz w:val="20"/>
                <w:szCs w:val="20"/>
              </w:rPr>
              <w:t>Incomplete, inaccurate, weakly supported, or not decision-ready</w:t>
            </w:r>
          </w:p>
        </w:tc>
      </w:tr>
      <w:tr w:rsidR="005C0B24" w14:paraId="6AE0D96E"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4CFD761C" w14:textId="77777777" w:rsidR="005C0B24" w:rsidRDefault="00000000">
            <w:r>
              <w:rPr>
                <w:b/>
                <w:bCs/>
                <w:sz w:val="20"/>
                <w:szCs w:val="20"/>
              </w:rPr>
              <w:t>Response &amp; Transparency (10%)</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2A8ECB6" w14:textId="77777777" w:rsidR="005C0B24" w:rsidRDefault="00000000">
            <w:r>
              <w:rPr>
                <w:sz w:val="20"/>
                <w:szCs w:val="20"/>
              </w:rPr>
              <w:t>Challenge and revisions documented</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158DC21C"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7A5C644A"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45806CF5" w14:textId="77777777" w:rsidR="005C0B24" w:rsidRDefault="00000000">
            <w:r>
              <w:rPr>
                <w:sz w:val="20"/>
                <w:szCs w:val="20"/>
              </w:rPr>
              <w:t>Incomplete, inaccurate, weakly supported, or not decision-ready</w:t>
            </w:r>
          </w:p>
        </w:tc>
      </w:tr>
    </w:tbl>
    <w:p w14:paraId="4F02366A" w14:textId="77777777" w:rsidR="005C0B24" w:rsidRDefault="005C0B24">
      <w:pPr>
        <w:pageBreakBefore w:val="0"/>
      </w:pPr>
    </w:p>
    <w:p w14:paraId="22EE5840" w14:textId="77777777" w:rsidR="005C0B24" w:rsidRDefault="00000000">
      <w:pPr>
        <w:pageBreakBefore w:val="0"/>
      </w:pPr>
      <w:r/>
    </w:p>
    <w:p w14:paraId="2CBC5DA0" w14:textId="77777777" w:rsidR="005C0B24" w:rsidRDefault="00000000">
      <w:pPr>
        <w:pStyle w:val="Heading1"/>
      </w:pPr>
      <w:r>
        <w:t>8. Final Project: Applied Finance Capstone Report, Model &amp; Defence (Summative Assessment 3) - 40%</w:t>
      </w:r>
    </w:p>
    <w:p w14:paraId="51609CD0" w14:textId="77777777" w:rsidR="005C0B24" w:rsidRDefault="00000000">
      <w:pPr>
        <w:spacing w:before="80" w:after="60"/>
      </w:pPr>
      <w:r>
        <w:t>Learning Outcomes Addressed: All course learning outcomes (CLO1-CLO5)</w:t>
      </w:r>
    </w:p>
    <w:p w14:paraId="026CC1AA" w14:textId="77777777" w:rsidR="005C0B24" w:rsidRDefault="005C0B24"/>
    <w:p w14:paraId="214E5207" w14:textId="77777777" w:rsidR="005C0B24" w:rsidRDefault="00000000">
      <w:pPr>
        <w:pStyle w:val="Heading2"/>
      </w:pPr>
      <w:r>
        <w:t>8.1 Project Overview</w:t>
      </w:r>
    </w:p>
    <w:p w14:paraId="54ADA405" w14:textId="77777777" w:rsidR="005C0B24" w:rsidRDefault="00000000">
      <w:pPr>
        <w:spacing w:before="80" w:after="80"/>
      </w:pPr>
      <w:r>
        <w:t>The final capstone is the program's culminating direct evidence of integrated MBA Finance competence.</w:t>
      </w:r>
    </w:p>
    <w:p w14:paraId="247A3D9E" w14:textId="77777777" w:rsidR="005C0B24" w:rsidRDefault="005C0B24"/>
    <w:p w14:paraId="009A9C29" w14:textId="77777777" w:rsidR="005C0B24" w:rsidRDefault="00000000">
      <w:pPr>
        <w:pStyle w:val="Heading2"/>
      </w:pPr>
      <w:r>
        <w:t>8.2 Project Scope</w:t>
      </w:r>
    </w:p>
    <w:p w14:paraId="4665887E" w14:textId="77777777" w:rsidR="005C0B24" w:rsidRDefault="00000000">
      <w:pPr>
        <w:spacing w:before="80" w:after="80"/>
      </w:pPr>
      <w:r>
        <w:t>Projects may address valuation, capital allocation, investment, portfolio, risk, FinTech, AI, financial strategy, sustainable finance, or an approved interdisciplinary decision.</w:t>
      </w:r>
    </w:p>
    <w:p w14:paraId="40321B12" w14:textId="77777777" w:rsidR="005C0B24" w:rsidRDefault="005C0B24"/>
    <w:p w14:paraId="5D4569EA" w14:textId="77777777" w:rsidR="005C0B24" w:rsidRDefault="00000000">
      <w:pPr>
        <w:pStyle w:val="Heading2"/>
      </w:pPr>
      <w:r>
        <w:t>8.3 Deliverables</w:t>
      </w:r>
    </w:p>
    <w:p w14:paraId="4AFD10D2" w14:textId="77777777" w:rsidR="005C0B24" w:rsidRDefault="00000000">
      <w:pPr>
        <w:pStyle w:val="Heading3"/>
      </w:pPr>
      <w:r>
        <w:t>Applied Finance Capstone Report (5,000-7,000 words)</w:t>
      </w:r>
    </w:p>
    <w:p w14:paraId="697B27D2" w14:textId="77777777" w:rsidR="005C0B24" w:rsidRDefault="00000000">
      <w:pPr>
        <w:pStyle w:val="ListParagraph"/>
        <w:numPr>
          <w:ilvl w:val="0"/>
          <w:numId w:val="7"/>
        </w:numPr>
        <w:spacing w:before="80" w:after="80"/>
      </w:pPr>
      <w:r>
        <w:t>Executive Decision Brief with recommendation, value, risks, actions, and limitations</w:t>
      </w:r>
    </w:p>
    <w:p w14:paraId="34B393D5" w14:textId="77777777" w:rsidR="005C0B24" w:rsidRDefault="00000000">
      <w:pPr>
        <w:pStyle w:val="ListParagraph"/>
        <w:numPr>
          <w:ilvl w:val="0"/>
          <w:numId w:val="7"/>
        </w:numPr>
        <w:spacing w:before="80" w:after="80"/>
      </w:pPr>
      <w:r>
        <w:t>Auditable Financial/Analytical Model with data, formulas/code, assumptions, scenarios, and controls</w:t>
      </w:r>
    </w:p>
    <w:p w14:paraId="683B2579" w14:textId="77777777" w:rsidR="005C0B24" w:rsidRDefault="00000000">
      <w:pPr>
        <w:pStyle w:val="ListParagraph"/>
        <w:numPr>
          <w:ilvl w:val="0"/>
          <w:numId w:val="7"/>
        </w:numPr>
        <w:spacing w:before="80" w:after="80"/>
      </w:pPr>
      <w:r>
        <w:t>Evidence and Methods Portfolio with literature, data provenance, ethics, validity, and limitations</w:t>
      </w:r>
    </w:p>
    <w:p w14:paraId="40197DA8" w14:textId="77777777" w:rsidR="005C0B24" w:rsidRDefault="00000000">
      <w:pPr>
        <w:pStyle w:val="ListParagraph"/>
        <w:numPr>
          <w:ilvl w:val="0"/>
          <w:numId w:val="7"/>
        </w:numPr>
        <w:spacing w:before="80" w:after="80"/>
      </w:pPr>
      <w:r>
        <w:t>Alternative and Recommendation Analysis integrating finance, strategy, risk, and feasibility</w:t>
      </w:r>
    </w:p>
    <w:p w14:paraId="2CF662AF" w14:textId="77777777" w:rsidR="005C0B24" w:rsidRDefault="00000000">
      <w:pPr>
        <w:pStyle w:val="ListParagraph"/>
        <w:numPr>
          <w:ilvl w:val="0"/>
          <w:numId w:val="7"/>
        </w:numPr>
        <w:spacing w:before="80" w:after="80"/>
      </w:pPr>
      <w:r>
        <w:t>Sustainability, Stakeholder, Ethics, and Technology Analysis with material pathways and safeguards</w:t>
      </w:r>
    </w:p>
    <w:p w14:paraId="0334A673" w14:textId="77777777" w:rsidR="005C0B24" w:rsidRDefault="00000000">
      <w:pPr>
        <w:pStyle w:val="ListParagraph"/>
        <w:numPr>
          <w:ilvl w:val="0"/>
          <w:numId w:val="7"/>
        </w:numPr>
        <w:spacing w:before="80" w:after="80"/>
      </w:pPr>
      <w:r>
        <w:t>Implementation Plan with owners, resources, roadmap, controls, change, contingency, and dependencies</w:t>
      </w:r>
    </w:p>
    <w:p w14:paraId="15E23936" w14:textId="77777777" w:rsidR="005C0B24" w:rsidRDefault="00000000">
      <w:pPr>
        <w:pStyle w:val="ListParagraph"/>
        <w:numPr>
          <w:ilvl w:val="0"/>
          <w:numId w:val="7"/>
        </w:numPr>
        <w:spacing w:before="80" w:after="80"/>
      </w:pPr>
      <w:r>
        <w:t>Measurement and Assurance Plan with baselines, targets, KPIs/KRIs, review, benefits, and adaptation</w:t>
      </w:r>
    </w:p>
    <w:p w14:paraId="22B97F46" w14:textId="77777777" w:rsidR="005C0B24" w:rsidRDefault="00000000">
      <w:pPr>
        <w:pStyle w:val="ListParagraph"/>
        <w:numPr>
          <w:ilvl w:val="0"/>
          <w:numId w:val="7"/>
        </w:numPr>
        <w:spacing w:before="80" w:after="80"/>
      </w:pPr>
      <w:r>
        <w:t>Executive Presentation, Individual Oral Defence, AI Usage Statement, and Critical Reflection</w:t>
      </w:r>
    </w:p>
    <w:p w14:paraId="415462D1" w14:textId="77777777" w:rsidR="005C0B24" w:rsidRDefault="005C0B24"/>
    <w:p w14:paraId="5D5FC337" w14:textId="77777777" w:rsidR="005C0B24" w:rsidRDefault="00000000">
      <w:pPr>
        <w:pStyle w:val="Heading3"/>
      </w:pPr>
      <w:r>
        <w:t>Executive Presentation and Individual Oral Defence (12-15 minutes plus 5-10 minutes for questions)</w:t>
      </w:r>
    </w:p>
    <w:p w14:paraId="3DD10646" w14:textId="77777777" w:rsidR="005C0B24" w:rsidRDefault="00000000">
      <w:pPr>
        <w:pStyle w:val="ListParagraph"/>
        <w:numPr>
          <w:ilvl w:val="0"/>
          <w:numId w:val="3"/>
        </w:numPr>
        <w:spacing w:before="80" w:after="80"/>
      </w:pPr>
      <w:r>
        <w:t>Present during the Week 14 synchronous session</w:t>
      </w:r>
    </w:p>
    <w:p w14:paraId="16EA777C" w14:textId="77777777" w:rsidR="005C0B24" w:rsidRDefault="00000000">
      <w:pPr>
        <w:pStyle w:val="ListParagraph"/>
        <w:numPr>
          <w:ilvl w:val="0"/>
          <w:numId w:val="3"/>
        </w:numPr>
        <w:spacing w:before="80" w:after="80"/>
      </w:pPr>
      <w:r>
        <w:t>12-15 slides or equivalent executive narrative plus model/evidence visuals</w:t>
      </w:r>
    </w:p>
    <w:p w14:paraId="3BF69189" w14:textId="77777777" w:rsidR="005C0B24" w:rsidRDefault="00000000">
      <w:pPr>
        <w:pStyle w:val="ListParagraph"/>
        <w:numPr>
          <w:ilvl w:val="0"/>
          <w:numId w:val="3"/>
        </w:numPr>
        <w:spacing w:before="80" w:after="80"/>
      </w:pPr>
      <w:r>
        <w:t>Respond to questions across finance, evidence, sustainability, risk, technology, governance, implementation, and limitations</w:t>
      </w:r>
    </w:p>
    <w:p w14:paraId="7D3A052A" w14:textId="77777777" w:rsidR="005C0B24" w:rsidRDefault="00000000">
      <w:pPr>
        <w:pStyle w:val="ListParagraph"/>
        <w:numPr>
          <w:ilvl w:val="0"/>
          <w:numId w:val="3"/>
        </w:numPr>
        <w:spacing w:before="80" w:after="80"/>
      </w:pPr>
      <w:r>
        <w:t>Professional, accessible, interculturally responsive communication demonstrating independent mastery</w:t>
      </w:r>
    </w:p>
    <w:p w14:paraId="35E518A4" w14:textId="77777777" w:rsidR="005C0B24" w:rsidRDefault="005C0B24"/>
    <w:p w14:paraId="30EF1323" w14:textId="77777777" w:rsidR="005C0B24" w:rsidRDefault="00000000">
      <w:pPr>
        <w:pStyle w:val="Heading2"/>
      </w:pPr>
      <w:r>
        <w:t>8.4 Project Timeline &amp; Milestones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5"/>
        <w:gridCol w:w="2701"/>
        <w:gridCol w:w="2136"/>
        <w:gridCol w:w="2462"/>
      </w:tblGrid>
      <w:tr w:rsidR="005C0B24" w14:paraId="627E67E4" w14:textId="77777777">
        <w:tblPrEx>
          <w:tblCellMar>
            <w:top w:w="0" w:type="dxa"/>
            <w:bottom w:w="0" w:type="dxa"/>
          </w:tblCellMar>
        </w:tblPrEx>
        <w:trPr>
          <w:tblHeader w:val="true"/>
          <w:cantSplit w:val="true"/>
        </w:trPr>
        <w:tc>
          <w:tcPr>
            <w:tcW w:w="1800" w:type="dxa"/>
            <w:tcBorders>
              <w:top w:val="single" w:sz="1" w:space="0" w:color="999999"/>
              <w:left w:val="single" w:sz="1" w:space="0" w:color="999999"/>
              <w:bottom w:val="single" w:sz="1" w:space="0" w:color="999999"/>
              <w:right w:val="single" w:sz="1" w:space="0" w:color="999999"/>
            </w:tcBorders>
            <w:shd w:val="clear" w:color="auto" w:fill="1F4E79"/>
          </w:tcPr>
          <w:p w14:paraId="5EBDEB19" w14:textId="77777777" w:rsidR="005C0B24" w:rsidRDefault="00000000">
            <w:pPr>
              <w:jc w:val="center"/>
            </w:pPr>
            <w:r>
              <w:rPr>
                <w:b/>
                <w:bCs/>
                <w:color w:val="FFFFFF"/>
                <w:sz w:val="20"/>
                <w:szCs w:val="20"/>
              </w:rPr>
              <w:t>Week</w:t>
            </w:r>
          </w:p>
        </w:tc>
        <w:tc>
          <w:tcPr>
            <w:tcW w:w="2800" w:type="dxa"/>
            <w:tcBorders>
              <w:top w:val="single" w:sz="1" w:space="0" w:color="999999"/>
              <w:left w:val="single" w:sz="1" w:space="0" w:color="999999"/>
              <w:bottom w:val="single" w:sz="1" w:space="0" w:color="999999"/>
              <w:right w:val="single" w:sz="1" w:space="0" w:color="999999"/>
            </w:tcBorders>
            <w:shd w:val="clear" w:color="auto" w:fill="1F4E79"/>
          </w:tcPr>
          <w:p w14:paraId="36F0FF91" w14:textId="77777777" w:rsidR="005C0B24" w:rsidRDefault="00000000">
            <w:pPr>
              <w:jc w:val="center"/>
            </w:pPr>
            <w:r>
              <w:rPr>
                <w:b/>
                <w:bCs/>
                <w:color w:val="FFFFFF"/>
                <w:sz w:val="20"/>
                <w:szCs w:val="20"/>
              </w:rPr>
              <w:t>Milestone</w:t>
            </w:r>
          </w:p>
        </w:tc>
        <w:tc>
          <w:tcPr>
            <w:tcW w:w="2200" w:type="dxa"/>
            <w:tcBorders>
              <w:top w:val="single" w:sz="1" w:space="0" w:color="999999"/>
              <w:left w:val="single" w:sz="1" w:space="0" w:color="999999"/>
              <w:bottom w:val="single" w:sz="1" w:space="0" w:color="999999"/>
              <w:right w:val="single" w:sz="1" w:space="0" w:color="999999"/>
            </w:tcBorders>
            <w:shd w:val="clear" w:color="auto" w:fill="1F4E79"/>
          </w:tcPr>
          <w:p w14:paraId="56891D37" w14:textId="77777777" w:rsidR="005C0B24" w:rsidRDefault="00000000">
            <w:pPr>
              <w:jc w:val="center"/>
            </w:pPr>
            <w:r>
              <w:rPr>
                <w:b/>
                <w:bCs/>
                <w:color w:val="FFFFFF"/>
                <w:sz w:val="20"/>
                <w:szCs w:val="20"/>
              </w:rPr>
              <w:t>Deliverable</w:t>
            </w:r>
          </w:p>
        </w:tc>
        <w:tc>
          <w:tcPr>
            <w:tcW w:w="2560" w:type="dxa"/>
            <w:tcBorders>
              <w:top w:val="single" w:sz="1" w:space="0" w:color="999999"/>
              <w:left w:val="single" w:sz="1" w:space="0" w:color="999999"/>
              <w:bottom w:val="single" w:sz="1" w:space="0" w:color="999999"/>
              <w:right w:val="single" w:sz="1" w:space="0" w:color="999999"/>
            </w:tcBorders>
            <w:shd w:val="clear" w:color="auto" w:fill="1F4E79"/>
          </w:tcPr>
          <w:p w14:paraId="6532A204" w14:textId="77777777" w:rsidR="005C0B24" w:rsidRDefault="00000000">
            <w:pPr>
              <w:jc w:val="center"/>
            </w:pPr>
            <w:r>
              <w:rPr>
                <w:b/>
                <w:bCs/>
                <w:color w:val="FFFFFF"/>
                <w:sz w:val="20"/>
                <w:szCs w:val="20"/>
              </w:rPr>
              <w:t>Weight</w:t>
            </w:r>
          </w:p>
        </w:tc>
      </w:tr>
      <w:tr w:rsidR="005C0B24" w14:paraId="46D83F18" w14:textId="77777777">
        <w:tblPrEx>
          <w:tblCellMar>
            <w:top w:w="0" w:type="dxa"/>
            <w:bottom w:w="0" w:type="dxa"/>
          </w:tblCellMar>
        </w:tblPrEx>
        <w:trPr>
          <w:cantSplit w:val="true"/>
        </w:trPr>
        <w:tc>
          <w:tcPr>
            <w:tcW w:w="1800" w:type="dxa"/>
            <w:tcBorders>
              <w:top w:val="single" w:sz="1" w:space="0" w:color="999999"/>
              <w:left w:val="single" w:sz="1" w:space="0" w:color="999999"/>
              <w:bottom w:val="single" w:sz="1" w:space="0" w:color="999999"/>
              <w:right w:val="single" w:sz="1" w:space="0" w:color="999999"/>
            </w:tcBorders>
          </w:tcPr>
          <w:p w14:paraId="26647A02" w14:textId="77777777" w:rsidR="005C0B24" w:rsidRDefault="00000000">
            <w:pPr>
              <w:jc w:val="center"/>
            </w:pPr>
            <w:r>
              <w:rPr>
                <w:sz w:val="20"/>
                <w:szCs w:val="20"/>
              </w:rPr>
              <w:t>Week 9</w:t>
            </w:r>
          </w:p>
        </w:tc>
        <w:tc>
          <w:tcPr>
            <w:tcW w:w="2800" w:type="dxa"/>
            <w:tcBorders>
              <w:top w:val="single" w:sz="1" w:space="0" w:color="999999"/>
              <w:left w:val="single" w:sz="1" w:space="0" w:color="999999"/>
              <w:bottom w:val="single" w:sz="1" w:space="0" w:color="999999"/>
              <w:right w:val="single" w:sz="1" w:space="0" w:color="999999"/>
            </w:tcBorders>
          </w:tcPr>
          <w:p w14:paraId="77A972F1" w14:textId="77777777" w:rsidR="005C0B24" w:rsidRDefault="00000000">
            <w:r>
              <w:rPr>
                <w:sz w:val="20"/>
                <w:szCs w:val="20"/>
              </w:rPr>
              <w:t>Scope and Evidence Gate</w:t>
            </w:r>
          </w:p>
        </w:tc>
        <w:tc>
          <w:tcPr>
            <w:tcW w:w="2200" w:type="dxa"/>
            <w:tcBorders>
              <w:top w:val="single" w:sz="1" w:space="0" w:color="999999"/>
              <w:left w:val="single" w:sz="1" w:space="0" w:color="999999"/>
              <w:bottom w:val="single" w:sz="1" w:space="0" w:color="999999"/>
              <w:right w:val="single" w:sz="1" w:space="0" w:color="999999"/>
            </w:tcBorders>
          </w:tcPr>
          <w:p w14:paraId="3AAB8E0C" w14:textId="77777777" w:rsidR="005C0B24" w:rsidRDefault="00000000">
            <w:r>
              <w:rPr>
                <w:sz w:val="20"/>
                <w:szCs w:val="20"/>
              </w:rPr>
              <w:t>Approved charter, evidence, data, ethics, and model plan</w:t>
            </w:r>
          </w:p>
        </w:tc>
        <w:tc>
          <w:tcPr>
            <w:tcW w:w="2560" w:type="dxa"/>
            <w:tcBorders>
              <w:top w:val="single" w:sz="1" w:space="0" w:color="999999"/>
              <w:left w:val="single" w:sz="1" w:space="0" w:color="999999"/>
              <w:bottom w:val="single" w:sz="1" w:space="0" w:color="999999"/>
              <w:right w:val="single" w:sz="1" w:space="0" w:color="999999"/>
            </w:tcBorders>
          </w:tcPr>
          <w:p w14:paraId="62753DFF" w14:textId="77777777" w:rsidR="005C0B24" w:rsidRDefault="00000000">
            <w:pPr>
              <w:jc w:val="center"/>
            </w:pPr>
            <w:r>
              <w:rPr>
                <w:sz w:val="20"/>
                <w:szCs w:val="20"/>
              </w:rPr>
              <w:t>Formative feedback</w:t>
            </w:r>
          </w:p>
        </w:tc>
      </w:tr>
      <w:tr w:rsidR="005C0B24" w14:paraId="7EA05CEE" w14:textId="77777777">
        <w:tblPrEx>
          <w:tblCellMar>
            <w:top w:w="0" w:type="dxa"/>
            <w:bottom w:w="0" w:type="dxa"/>
          </w:tblCellMar>
        </w:tblPrEx>
        <w:trPr>
          <w:cantSplit w:val="true"/>
        </w:trPr>
        <w:tc>
          <w:tcPr>
            <w:tcW w:w="1800" w:type="dxa"/>
            <w:tcBorders>
              <w:top w:val="single" w:sz="1" w:space="0" w:color="999999"/>
              <w:left w:val="single" w:sz="1" w:space="0" w:color="999999"/>
              <w:bottom w:val="single" w:sz="1" w:space="0" w:color="999999"/>
              <w:right w:val="single" w:sz="1" w:space="0" w:color="999999"/>
            </w:tcBorders>
            <w:shd w:val="clear" w:color="auto" w:fill="F2F2F2"/>
          </w:tcPr>
          <w:p w14:paraId="70F9654A" w14:textId="77777777" w:rsidR="005C0B24" w:rsidRDefault="00000000">
            <w:pPr>
              <w:jc w:val="center"/>
            </w:pPr>
            <w:r>
              <w:rPr>
                <w:sz w:val="20"/>
                <w:szCs w:val="20"/>
              </w:rPr>
              <w:t>Week 12</w:t>
            </w:r>
          </w:p>
        </w:tc>
        <w:tc>
          <w:tcPr>
            <w:tcW w:w="2800" w:type="dxa"/>
            <w:tcBorders>
              <w:top w:val="single" w:sz="1" w:space="0" w:color="999999"/>
              <w:left w:val="single" w:sz="1" w:space="0" w:color="999999"/>
              <w:bottom w:val="single" w:sz="1" w:space="0" w:color="999999"/>
              <w:right w:val="single" w:sz="1" w:space="0" w:color="999999"/>
            </w:tcBorders>
            <w:shd w:val="clear" w:color="auto" w:fill="F2F2F2"/>
          </w:tcPr>
          <w:p w14:paraId="2AAFC577" w14:textId="77777777" w:rsidR="005C0B24" w:rsidRDefault="00000000">
            <w:r>
              <w:rPr>
                <w:sz w:val="20"/>
                <w:szCs w:val="20"/>
              </w:rPr>
              <w:t>Integrated Design Gate</w:t>
            </w:r>
          </w:p>
        </w:tc>
        <w:tc>
          <w:tcPr>
            <w:tcW w:w="2200" w:type="dxa"/>
            <w:tcBorders>
              <w:top w:val="single" w:sz="1" w:space="0" w:color="999999"/>
              <w:left w:val="single" w:sz="1" w:space="0" w:color="999999"/>
              <w:bottom w:val="single" w:sz="1" w:space="0" w:color="999999"/>
              <w:right w:val="single" w:sz="1" w:space="0" w:color="999999"/>
            </w:tcBorders>
            <w:shd w:val="clear" w:color="auto" w:fill="F2F2F2"/>
          </w:tcPr>
          <w:p w14:paraId="34372A31" w14:textId="77777777" w:rsidR="005C0B24" w:rsidRDefault="00000000">
            <w:r>
              <w:rPr>
                <w:sz w:val="20"/>
                <w:szCs w:val="20"/>
              </w:rPr>
              <w:t>Interim evidence, model, alternatives, and decision gate</w:t>
            </w:r>
          </w:p>
        </w:tc>
        <w:tc>
          <w:tcPr>
            <w:tcW w:w="2560" w:type="dxa"/>
            <w:tcBorders>
              <w:top w:val="single" w:sz="1" w:space="0" w:color="999999"/>
              <w:left w:val="single" w:sz="1" w:space="0" w:color="999999"/>
              <w:bottom w:val="single" w:sz="1" w:space="0" w:color="999999"/>
              <w:right w:val="single" w:sz="1" w:space="0" w:color="999999"/>
            </w:tcBorders>
            <w:shd w:val="clear" w:color="auto" w:fill="F2F2F2"/>
          </w:tcPr>
          <w:p w14:paraId="435A69F9" w14:textId="77777777" w:rsidR="005C0B24" w:rsidRDefault="00000000">
            <w:pPr>
              <w:jc w:val="center"/>
            </w:pPr>
            <w:r>
              <w:rPr>
                <w:sz w:val="20"/>
                <w:szCs w:val="20"/>
              </w:rPr>
              <w:t>Peer/instructor review</w:t>
            </w:r>
          </w:p>
        </w:tc>
      </w:tr>
      <w:tr w:rsidR="005C0B24" w14:paraId="7C5CBF55" w14:textId="77777777">
        <w:tblPrEx>
          <w:tblCellMar>
            <w:top w:w="0" w:type="dxa"/>
            <w:bottom w:w="0" w:type="dxa"/>
          </w:tblCellMar>
        </w:tblPrEx>
        <w:trPr>
          <w:cantSplit w:val="true"/>
        </w:trPr>
        <w:tc>
          <w:tcPr>
            <w:tcW w:w="1800" w:type="dxa"/>
            <w:tcBorders>
              <w:top w:val="single" w:sz="1" w:space="0" w:color="999999"/>
              <w:left w:val="single" w:sz="1" w:space="0" w:color="999999"/>
              <w:bottom w:val="single" w:sz="1" w:space="0" w:color="999999"/>
              <w:right w:val="single" w:sz="1" w:space="0" w:color="999999"/>
            </w:tcBorders>
          </w:tcPr>
          <w:p w14:paraId="691A10BE" w14:textId="77777777" w:rsidR="005C0B24" w:rsidRDefault="00000000">
            <w:pPr>
              <w:jc w:val="center"/>
            </w:pPr>
            <w:r>
              <w:rPr>
                <w:sz w:val="20"/>
                <w:szCs w:val="20"/>
              </w:rPr>
              <w:t>Week 13</w:t>
            </w:r>
          </w:p>
        </w:tc>
        <w:tc>
          <w:tcPr>
            <w:tcW w:w="2800" w:type="dxa"/>
            <w:tcBorders>
              <w:top w:val="single" w:sz="1" w:space="0" w:color="999999"/>
              <w:left w:val="single" w:sz="1" w:space="0" w:color="999999"/>
              <w:bottom w:val="single" w:sz="1" w:space="0" w:color="999999"/>
              <w:right w:val="single" w:sz="1" w:space="0" w:color="999999"/>
            </w:tcBorders>
          </w:tcPr>
          <w:p w14:paraId="280133A6" w14:textId="77777777" w:rsidR="005C0B24" w:rsidRDefault="00000000">
            <w:r>
              <w:rPr>
                <w:sz w:val="20"/>
                <w:szCs w:val="20"/>
              </w:rPr>
              <w:t>Complete Draft and Challenge</w:t>
            </w:r>
          </w:p>
        </w:tc>
        <w:tc>
          <w:tcPr>
            <w:tcW w:w="2200" w:type="dxa"/>
            <w:tcBorders>
              <w:top w:val="single" w:sz="1" w:space="0" w:color="999999"/>
              <w:left w:val="single" w:sz="1" w:space="0" w:color="999999"/>
              <w:bottom w:val="single" w:sz="1" w:space="0" w:color="999999"/>
              <w:right w:val="single" w:sz="1" w:space="0" w:color="999999"/>
            </w:tcBorders>
          </w:tcPr>
          <w:p w14:paraId="51272CFD" w14:textId="77777777" w:rsidR="005C0B24" w:rsidRDefault="00000000">
            <w:r>
              <w:rPr>
                <w:sz w:val="20"/>
                <w:szCs w:val="20"/>
              </w:rPr>
              <w:t>Complete report, model, implementation, assurance, presentation, and reflection</w:t>
            </w:r>
          </w:p>
        </w:tc>
        <w:tc>
          <w:tcPr>
            <w:tcW w:w="2560" w:type="dxa"/>
            <w:tcBorders>
              <w:top w:val="single" w:sz="1" w:space="0" w:color="999999"/>
              <w:left w:val="single" w:sz="1" w:space="0" w:color="999999"/>
              <w:bottom w:val="single" w:sz="1" w:space="0" w:color="999999"/>
              <w:right w:val="single" w:sz="1" w:space="0" w:color="999999"/>
            </w:tcBorders>
          </w:tcPr>
          <w:p w14:paraId="66F5BCE6" w14:textId="77777777" w:rsidR="005C0B24" w:rsidRDefault="00000000">
            <w:pPr>
              <w:jc w:val="center"/>
            </w:pPr>
            <w:r>
              <w:rPr>
                <w:sz w:val="20"/>
                <w:szCs w:val="20"/>
              </w:rPr>
              <w:t>Instructor feedback</w:t>
            </w:r>
          </w:p>
        </w:tc>
      </w:tr>
      <w:tr w:rsidR="005C0B24" w14:paraId="42968C67" w14:textId="77777777">
        <w:tblPrEx>
          <w:tblCellMar>
            <w:top w:w="0" w:type="dxa"/>
            <w:bottom w:w="0" w:type="dxa"/>
          </w:tblCellMar>
        </w:tblPrEx>
        <w:trPr>
          <w:cantSplit w:val="true"/>
        </w:trPr>
        <w:tc>
          <w:tcPr>
            <w:tcW w:w="1800" w:type="dxa"/>
            <w:tcBorders>
              <w:top w:val="single" w:sz="1" w:space="0" w:color="999999"/>
              <w:left w:val="single" w:sz="1" w:space="0" w:color="999999"/>
              <w:bottom w:val="single" w:sz="1" w:space="0" w:color="999999"/>
              <w:right w:val="single" w:sz="1" w:space="0" w:color="999999"/>
            </w:tcBorders>
            <w:shd w:val="clear" w:color="auto" w:fill="F2F2F2"/>
          </w:tcPr>
          <w:p w14:paraId="0D2522C8" w14:textId="77777777" w:rsidR="005C0B24" w:rsidRDefault="00000000">
            <w:pPr>
              <w:jc w:val="center"/>
            </w:pPr>
            <w:r>
              <w:rPr>
                <w:sz w:val="20"/>
                <w:szCs w:val="20"/>
              </w:rPr>
              <w:t>Week 14</w:t>
            </w:r>
          </w:p>
        </w:tc>
        <w:tc>
          <w:tcPr>
            <w:tcW w:w="2800" w:type="dxa"/>
            <w:tcBorders>
              <w:top w:val="single" w:sz="1" w:space="0" w:color="999999"/>
              <w:left w:val="single" w:sz="1" w:space="0" w:color="999999"/>
              <w:bottom w:val="single" w:sz="1" w:space="0" w:color="999999"/>
              <w:right w:val="single" w:sz="1" w:space="0" w:color="999999"/>
            </w:tcBorders>
            <w:shd w:val="clear" w:color="auto" w:fill="F2F2F2"/>
          </w:tcPr>
          <w:p w14:paraId="64B412B8" w14:textId="77777777" w:rsidR="005C0B24" w:rsidRDefault="00000000">
            <w:r>
              <w:rPr>
                <w:sz w:val="20"/>
                <w:szCs w:val="20"/>
              </w:rPr>
              <w:t>Final Presentation and Defence</w:t>
            </w:r>
          </w:p>
        </w:tc>
        <w:tc>
          <w:tcPr>
            <w:tcW w:w="2200" w:type="dxa"/>
            <w:tcBorders>
              <w:top w:val="single" w:sz="1" w:space="0" w:color="999999"/>
              <w:left w:val="single" w:sz="1" w:space="0" w:color="999999"/>
              <w:bottom w:val="single" w:sz="1" w:space="0" w:color="999999"/>
              <w:right w:val="single" w:sz="1" w:space="0" w:color="999999"/>
            </w:tcBorders>
            <w:shd w:val="clear" w:color="auto" w:fill="F2F2F2"/>
          </w:tcPr>
          <w:p w14:paraId="6B3F024B" w14:textId="77777777" w:rsidR="005C0B24" w:rsidRDefault="00000000">
            <w:r>
              <w:rPr>
                <w:sz w:val="20"/>
                <w:szCs w:val="20"/>
              </w:rPr>
              <w:t>Final submission, executive presentation, and individual defence</w:t>
            </w:r>
          </w:p>
        </w:tc>
        <w:tc>
          <w:tcPr>
            <w:tcW w:w="2560" w:type="dxa"/>
            <w:tcBorders>
              <w:top w:val="single" w:sz="1" w:space="0" w:color="999999"/>
              <w:left w:val="single" w:sz="1" w:space="0" w:color="999999"/>
              <w:bottom w:val="single" w:sz="1" w:space="0" w:color="999999"/>
              <w:right w:val="single" w:sz="1" w:space="0" w:color="999999"/>
            </w:tcBorders>
            <w:shd w:val="clear" w:color="auto" w:fill="F2F2F2"/>
          </w:tcPr>
          <w:p w14:paraId="6B47F533" w14:textId="77777777" w:rsidR="005C0B24" w:rsidRDefault="00000000">
            <w:pPr>
              <w:jc w:val="center"/>
            </w:pPr>
            <w:r>
              <w:rPr>
                <w:sz w:val="20"/>
                <w:szCs w:val="20"/>
              </w:rPr>
              <w:t>40% of final grade</w:t>
            </w:r>
          </w:p>
        </w:tc>
      </w:tr>
    </w:tbl>
    <w:p w14:paraId="24953465" w14:textId="77777777" w:rsidR="005C0B24" w:rsidRDefault="005C0B24"/>
    <w:p w14:paraId="0B07CC87" w14:textId="77777777" w:rsidR="005C0B24" w:rsidRDefault="00000000">
      <w:pPr>
        <w:pageBreakBefore w:val="0"/>
      </w:pPr>
      <w:r/>
    </w:p>
    <w:p w14:paraId="453E159C" w14:textId="77777777" w:rsidR="005C0B24" w:rsidRDefault="00000000">
      <w:pPr>
        <w:pStyle w:val="Heading2"/>
      </w:pPr>
      <w:r>
        <w:t>8.5 Final Project Grading Rubric</w:t>
      </w:r>
    </w:p>
    <w:p w14:paraId="79CFCED8" w14:textId="77777777" w:rsidR="005C0B24" w:rsidRDefault="00000000">
      <w:pPr>
        <w:pStyle w:val="Heading3"/>
      </w:pPr>
      <w:r>
        <w:t>Applied Finance Capstone Report, Model &amp; Defence Written/Applied Portfolio (70% of Final Project Grade)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43"/>
        <w:gridCol w:w="1894"/>
        <w:gridCol w:w="1892"/>
        <w:gridCol w:w="1894"/>
        <w:gridCol w:w="1701"/>
      </w:tblGrid>
      <w:tr w:rsidR="005C0B24" w14:paraId="2879C52D" w14:textId="77777777">
        <w:tblPrEx>
          <w:tblCellMar>
            <w:top w:w="0" w:type="dxa"/>
            <w:bottom w:w="0" w:type="dxa"/>
          </w:tblCellMar>
        </w:tblPrEx>
        <w:trPr>
          <w:tblHeader w:val="true"/>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1F4E79"/>
          </w:tcPr>
          <w:p w14:paraId="343F381E" w14:textId="77777777" w:rsidR="005C0B24" w:rsidRDefault="00000000">
            <w:pPr>
              <w:jc w:val="center"/>
            </w:pPr>
            <w:r>
              <w:rPr>
                <w:b/>
                <w:bCs/>
                <w:color w:val="FFFFFF"/>
                <w:sz w:val="17"/>
                <w:szCs w:val="20"/>
              </w:rPr>
              <w:t>Criteria</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7858B647" w14:textId="77777777" w:rsidR="005C0B24" w:rsidRDefault="00000000">
            <w:pPr>
              <w:jc w:val="center"/>
            </w:pPr>
            <w:r>
              <w:rPr>
                <w:b/>
                <w:bCs/>
                <w:color w:val="FFFFFF"/>
                <w:sz w:val="17"/>
                <w:szCs w:val="20"/>
              </w:rPr>
              <w:t>Excellent (4)</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7E55CAC2" w14:textId="77777777" w:rsidR="005C0B24" w:rsidRDefault="00000000">
            <w:pPr>
              <w:jc w:val="center"/>
            </w:pPr>
            <w:r>
              <w:rPr>
                <w:b/>
                <w:bCs/>
                <w:color w:val="FFFFFF"/>
                <w:sz w:val="17"/>
                <w:szCs w:val="20"/>
              </w:rPr>
              <w:t>Good (3)</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3C50762E" w14:textId="77777777" w:rsidR="005C0B24" w:rsidRDefault="00000000">
            <w:pPr>
              <w:jc w:val="center"/>
            </w:pPr>
            <w:r>
              <w:rPr>
                <w:b/>
                <w:bCs/>
                <w:color w:val="FFFFFF"/>
                <w:sz w:val="17"/>
                <w:szCs w:val="20"/>
              </w:rPr>
              <w:t>Satisfactory (2)</w:t>
            </w:r>
          </w:p>
        </w:tc>
        <w:tc>
          <w:tcPr>
            <w:tcW w:w="1760" w:type="dxa"/>
            <w:tcBorders>
              <w:top w:val="single" w:sz="1" w:space="0" w:color="999999"/>
              <w:left w:val="single" w:sz="1" w:space="0" w:color="999999"/>
              <w:bottom w:val="single" w:sz="1" w:space="0" w:color="999999"/>
              <w:right w:val="single" w:sz="1" w:space="0" w:color="999999"/>
            </w:tcBorders>
            <w:shd w:val="clear" w:color="auto" w:fill="1F4E79"/>
          </w:tcPr>
          <w:p w14:paraId="75D2865E" w14:textId="77777777" w:rsidR="005C0B24" w:rsidRDefault="00000000">
            <w:pPr>
              <w:jc w:val="center"/>
            </w:pPr>
            <w:r>
              <w:rPr>
                <w:b/>
                <w:bCs/>
                <w:color w:val="FFFFFF"/>
                <w:sz w:val="17"/>
                <w:szCs w:val="20"/>
              </w:rPr>
              <w:t>Needs Improvement (1)</w:t>
            </w:r>
          </w:p>
        </w:tc>
      </w:tr>
      <w:tr w:rsidR="005C0B24" w14:paraId="266AE8C3"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628E2118" w14:textId="77777777" w:rsidR="005C0B24" w:rsidRDefault="00000000">
            <w:r>
              <w:rPr>
                <w:b/>
                <w:bCs/>
                <w:sz w:val="17"/>
                <w:szCs w:val="20"/>
              </w:rPr>
              <w:t>Problem, Evidence &amp; Methods (15%)</w:t>
            </w:r>
          </w:p>
        </w:tc>
        <w:tc>
          <w:tcPr>
            <w:tcW w:w="2000" w:type="dxa"/>
            <w:tcBorders>
              <w:top w:val="single" w:sz="1" w:space="0" w:color="999999"/>
              <w:left w:val="single" w:sz="1" w:space="0" w:color="999999"/>
              <w:bottom w:val="single" w:sz="1" w:space="0" w:color="999999"/>
              <w:right w:val="single" w:sz="1" w:space="0" w:color="999999"/>
            </w:tcBorders>
          </w:tcPr>
          <w:p w14:paraId="01987615" w14:textId="77777777" w:rsidR="005C0B24" w:rsidRDefault="00000000">
            <w:r>
              <w:rPr>
                <w:sz w:val="17"/>
                <w:szCs w:val="20"/>
              </w:rPr>
              <w:t>Decision-ready and valid</w:t>
            </w:r>
          </w:p>
        </w:tc>
        <w:tc>
          <w:tcPr>
            <w:tcW w:w="2000" w:type="dxa"/>
            <w:tcBorders>
              <w:top w:val="single" w:sz="1" w:space="0" w:color="999999"/>
              <w:left w:val="single" w:sz="1" w:space="0" w:color="999999"/>
              <w:bottom w:val="single" w:sz="1" w:space="0" w:color="999999"/>
              <w:right w:val="single" w:sz="1" w:space="0" w:color="999999"/>
            </w:tcBorders>
          </w:tcPr>
          <w:p w14:paraId="50F6A75E"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217FB3A4"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3B1B6E80" w14:textId="77777777" w:rsidR="005C0B24" w:rsidRDefault="00000000">
            <w:r>
              <w:rPr>
                <w:sz w:val="17"/>
                <w:szCs w:val="20"/>
              </w:rPr>
              <w:t>Incomplete, inaccurate, weakly supported, or not decision-ready</w:t>
            </w:r>
          </w:p>
        </w:tc>
      </w:tr>
      <w:tr w:rsidR="005C0B24" w14:paraId="5E13B276"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6E704685" w14:textId="77777777" w:rsidR="005C0B24" w:rsidRDefault="00000000">
            <w:r>
              <w:rPr>
                <w:b/>
                <w:bCs/>
                <w:sz w:val="17"/>
                <w:szCs w:val="20"/>
              </w:rPr>
              <w:t>Financial Analysis &amp; Model (20%)</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644E59AB" w14:textId="77777777" w:rsidR="005C0B24" w:rsidRDefault="00000000">
            <w:r>
              <w:rPr>
                <w:sz w:val="17"/>
                <w:szCs w:val="20"/>
              </w:rPr>
              <w:t>Rigorous, auditable, and integrated</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2CD2F0FB"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3738A54"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728E7461" w14:textId="77777777" w:rsidR="005C0B24" w:rsidRDefault="00000000">
            <w:r>
              <w:rPr>
                <w:sz w:val="17"/>
                <w:szCs w:val="20"/>
              </w:rPr>
              <w:t>Incomplete, inaccurate, weakly supported, or not decision-ready</w:t>
            </w:r>
          </w:p>
        </w:tc>
      </w:tr>
      <w:tr w:rsidR="005C0B24" w14:paraId="479A9871"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34B23135" w14:textId="77777777" w:rsidR="005C0B24" w:rsidRDefault="00000000">
            <w:r>
              <w:rPr>
                <w:b/>
                <w:bCs/>
                <w:sz w:val="17"/>
                <w:szCs w:val="20"/>
              </w:rPr>
              <w:t>Alternatives, Risk &amp; Uncertainty (15%)</w:t>
            </w:r>
          </w:p>
        </w:tc>
        <w:tc>
          <w:tcPr>
            <w:tcW w:w="2000" w:type="dxa"/>
            <w:tcBorders>
              <w:top w:val="single" w:sz="1" w:space="0" w:color="999999"/>
              <w:left w:val="single" w:sz="1" w:space="0" w:color="999999"/>
              <w:bottom w:val="single" w:sz="1" w:space="0" w:color="999999"/>
              <w:right w:val="single" w:sz="1" w:space="0" w:color="999999"/>
            </w:tcBorders>
          </w:tcPr>
          <w:p w14:paraId="33169E03" w14:textId="77777777" w:rsidR="005C0B24" w:rsidRDefault="00000000">
            <w:r>
              <w:rPr>
                <w:sz w:val="17"/>
                <w:szCs w:val="20"/>
              </w:rPr>
              <w:t>Robust scenarios and trade-offs</w:t>
            </w:r>
          </w:p>
        </w:tc>
        <w:tc>
          <w:tcPr>
            <w:tcW w:w="2000" w:type="dxa"/>
            <w:tcBorders>
              <w:top w:val="single" w:sz="1" w:space="0" w:color="999999"/>
              <w:left w:val="single" w:sz="1" w:space="0" w:color="999999"/>
              <w:bottom w:val="single" w:sz="1" w:space="0" w:color="999999"/>
              <w:right w:val="single" w:sz="1" w:space="0" w:color="999999"/>
            </w:tcBorders>
          </w:tcPr>
          <w:p w14:paraId="05B8B82D"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1A7E5D15"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7CC5B416" w14:textId="77777777" w:rsidR="005C0B24" w:rsidRDefault="00000000">
            <w:r>
              <w:rPr>
                <w:sz w:val="17"/>
                <w:szCs w:val="20"/>
              </w:rPr>
              <w:t>Incomplete, inaccurate, weakly supported, or not decision-ready</w:t>
            </w:r>
            <w:proofErr w:type="gramStart"/>
            <w:r>
              <w:rPr>
                <w:sz w:val="17"/>
                <w:szCs w:val="20"/>
              </w:rPr>
            </w:r>
            <w:proofErr w:type="gramEnd"/>
            <w:r>
              <w:rPr>
                <w:sz w:val="17"/>
                <w:szCs w:val="20"/>
              </w:rPr>
            </w:r>
          </w:p>
        </w:tc>
      </w:tr>
      <w:tr w:rsidR="005C0B24" w14:paraId="632B720D"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10D708FC" w14:textId="77777777" w:rsidR="005C0B24" w:rsidRDefault="00000000">
            <w:r>
              <w:rPr>
                <w:b/>
                <w:bCs/>
                <w:sz w:val="17"/>
                <w:szCs w:val="20"/>
              </w:rPr>
              <w:t>Sustainability, Stakeholders &amp; Ethics (15%)</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24806E89" w14:textId="77777777" w:rsidR="005C0B24" w:rsidRDefault="00000000">
            <w:r>
              <w:rPr>
                <w:sz w:val="17"/>
                <w:szCs w:val="20"/>
              </w:rPr>
              <w:t>Material pathways and safeguards integrated</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6E1D4014"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733035F3"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1B92A0B1" w14:textId="77777777" w:rsidR="005C0B24" w:rsidRDefault="00000000">
            <w:r>
              <w:rPr>
                <w:sz w:val="17"/>
                <w:szCs w:val="20"/>
              </w:rPr>
              <w:t>Incomplete, inaccurate, weakly supported, or not decision-ready</w:t>
            </w:r>
          </w:p>
        </w:tc>
      </w:tr>
      <w:tr w:rsidR="005C0B24" w14:paraId="12A6AEBA"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14C34F11" w14:textId="77777777" w:rsidR="005C0B24" w:rsidRDefault="00000000">
            <w:r>
              <w:rPr>
                <w:b/>
                <w:bCs/>
                <w:sz w:val="17"/>
                <w:szCs w:val="20"/>
              </w:rPr>
              <w:t>Recommendation &amp; Strategic Value (15%)</w:t>
            </w:r>
          </w:p>
        </w:tc>
        <w:tc>
          <w:tcPr>
            <w:tcW w:w="2000" w:type="dxa"/>
            <w:tcBorders>
              <w:top w:val="single" w:sz="1" w:space="0" w:color="999999"/>
              <w:left w:val="single" w:sz="1" w:space="0" w:color="999999"/>
              <w:bottom w:val="single" w:sz="1" w:space="0" w:color="999999"/>
              <w:right w:val="single" w:sz="1" w:space="0" w:color="999999"/>
            </w:tcBorders>
          </w:tcPr>
          <w:p w14:paraId="23BCF9B2" w14:textId="77777777" w:rsidR="005C0B24" w:rsidRDefault="00000000">
            <w:r>
              <w:rPr>
                <w:sz w:val="17"/>
                <w:szCs w:val="20"/>
              </w:rPr>
              <w:t>Compelling and feasible</w:t>
            </w:r>
          </w:p>
        </w:tc>
        <w:tc>
          <w:tcPr>
            <w:tcW w:w="2000" w:type="dxa"/>
            <w:tcBorders>
              <w:top w:val="single" w:sz="1" w:space="0" w:color="999999"/>
              <w:left w:val="single" w:sz="1" w:space="0" w:color="999999"/>
              <w:bottom w:val="single" w:sz="1" w:space="0" w:color="999999"/>
              <w:right w:val="single" w:sz="1" w:space="0" w:color="999999"/>
            </w:tcBorders>
          </w:tcPr>
          <w:p w14:paraId="23C3F62F"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2FC83EB8"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301AE3EC" w14:textId="77777777" w:rsidR="005C0B24" w:rsidRDefault="00000000">
            <w:r>
              <w:rPr>
                <w:sz w:val="17"/>
                <w:szCs w:val="20"/>
              </w:rPr>
              <w:t>Incomplete, inaccurate, weakly supported, or not decision-ready</w:t>
            </w:r>
          </w:p>
        </w:tc>
      </w:tr>
      <w:tr w:rsidR="005C0B24" w14:paraId="387A04E9"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1F89CED1" w14:textId="77777777" w:rsidR="005C0B24" w:rsidRDefault="00000000">
            <w:r>
              <w:rPr>
                <w:b/>
                <w:bCs/>
                <w:sz w:val="17"/>
                <w:szCs w:val="20"/>
              </w:rPr>
              <w:t>Implementation, Governance &amp; Assurance (10%)</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04CFF914" w14:textId="77777777" w:rsidR="005C0B24" w:rsidRDefault="00000000">
            <w:r>
              <w:rPr>
                <w:sz w:val="17"/>
                <w:szCs w:val="20"/>
              </w:rPr>
              <w:t>Owners, resources, controls, and measures actionable</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9931CE1"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5BC7A872"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15960CE9" w14:textId="77777777" w:rsidR="005C0B24" w:rsidRDefault="00000000">
            <w:r>
              <w:rPr>
                <w:sz w:val="17"/>
                <w:szCs w:val="20"/>
              </w:rPr>
              <w:t>Incomplete, inaccurate, weakly supported, or not decision-ready</w:t>
            </w:r>
          </w:p>
        </w:tc>
      </w:tr>
      <w:tr w:rsidR="005C0B24" w14:paraId="2CBCBB84"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3C1B3650" w14:textId="77777777" w:rsidR="005C0B24" w:rsidRDefault="00000000">
            <w:r>
              <w:rPr>
                <w:b/>
                <w:bCs/>
                <w:sz w:val="17"/>
                <w:szCs w:val="20"/>
              </w:rPr>
              <w:t>Professional Quality &amp; Reflection (10%)</w:t>
            </w:r>
          </w:p>
        </w:tc>
        <w:tc>
          <w:tcPr>
            <w:tcW w:w="2000" w:type="dxa"/>
            <w:tcBorders>
              <w:top w:val="single" w:sz="1" w:space="0" w:color="999999"/>
              <w:left w:val="single" w:sz="1" w:space="0" w:color="999999"/>
              <w:bottom w:val="single" w:sz="1" w:space="0" w:color="999999"/>
              <w:right w:val="single" w:sz="1" w:space="0" w:color="999999"/>
            </w:tcBorders>
          </w:tcPr>
          <w:p w14:paraId="7AFF6277" w14:textId="77777777" w:rsidR="005C0B24" w:rsidRDefault="00000000">
            <w:r>
              <w:rPr>
                <w:sz w:val="17"/>
                <w:szCs w:val="20"/>
              </w:rPr>
              <w:t>Executive-ready, transparent, accessible</w:t>
            </w:r>
          </w:p>
        </w:tc>
        <w:tc>
          <w:tcPr>
            <w:tcW w:w="2000" w:type="dxa"/>
            <w:tcBorders>
              <w:top w:val="single" w:sz="1" w:space="0" w:color="999999"/>
              <w:left w:val="single" w:sz="1" w:space="0" w:color="999999"/>
              <w:bottom w:val="single" w:sz="1" w:space="0" w:color="999999"/>
              <w:right w:val="single" w:sz="1" w:space="0" w:color="999999"/>
            </w:tcBorders>
          </w:tcPr>
          <w:p w14:paraId="32717368" w14:textId="77777777" w:rsidR="005C0B24" w:rsidRDefault="00000000">
            <w:r>
              <w:rPr>
                <w:sz w:val="17"/>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45652024" w14:textId="77777777" w:rsidR="005C0B24" w:rsidRDefault="00000000">
            <w:r>
              <w:rPr>
                <w:sz w:val="17"/>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538EEA3B" w14:textId="77777777" w:rsidR="005C0B24" w:rsidRDefault="00000000">
            <w:r>
              <w:rPr>
                <w:sz w:val="17"/>
                <w:szCs w:val="20"/>
              </w:rPr>
              <w:t>Incomplete, inaccurate, weakly supported, or not decision-ready</w:t>
            </w:r>
          </w:p>
        </w:tc>
      </w:tr>
    </w:tbl>
    <w:p w14:paraId="5F7287E0" w14:textId="77777777" w:rsidR="005C0B24" w:rsidRDefault="005C0B24"/>
    <w:p w14:paraId="47D37CCF" w14:textId="77777777" w:rsidR="005C0B24" w:rsidRDefault="00000000">
      <w:pPr>
        <w:pStyle w:val="Heading3"/>
      </w:pPr>
      <w:r>
        <w:t>Executive Presentation and Individual Oral Defence (30% of Final Project Grade)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1"/>
        <w:gridCol w:w="1923"/>
        <w:gridCol w:w="1937"/>
        <w:gridCol w:w="1910"/>
        <w:gridCol w:w="1723"/>
      </w:tblGrid>
      <w:tr w:rsidR="005C0B24" w14:paraId="0D3B5136" w14:textId="77777777">
        <w:tblPrEx>
          <w:tblCellMar>
            <w:top w:w="0" w:type="dxa"/>
            <w:bottom w:w="0" w:type="dxa"/>
          </w:tblCellMar>
        </w:tblPrEx>
        <w:trPr>
          <w:tblHeader w:val="true"/>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1F4E79"/>
          </w:tcPr>
          <w:p w14:paraId="1767E246" w14:textId="77777777" w:rsidR="005C0B24" w:rsidRDefault="00000000">
            <w:pPr>
              <w:jc w:val="center"/>
            </w:pPr>
            <w:r>
              <w:rPr>
                <w:b/>
                <w:bCs/>
                <w:color w:val="FFFFFF"/>
                <w:sz w:val="20"/>
                <w:szCs w:val="20"/>
              </w:rPr>
              <w:t>Criteria</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07605F71" w14:textId="77777777" w:rsidR="005C0B24" w:rsidRDefault="00000000">
            <w:pPr>
              <w:jc w:val="center"/>
            </w:pPr>
            <w:r>
              <w:rPr>
                <w:b/>
                <w:bCs/>
                <w:color w:val="FFFFFF"/>
                <w:sz w:val="20"/>
                <w:szCs w:val="20"/>
              </w:rPr>
              <w:t>Excellent (4)</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173A1485" w14:textId="77777777" w:rsidR="005C0B24" w:rsidRDefault="00000000">
            <w:pPr>
              <w:jc w:val="center"/>
            </w:pPr>
            <w:r>
              <w:rPr>
                <w:b/>
                <w:bCs/>
                <w:color w:val="FFFFFF"/>
                <w:sz w:val="20"/>
                <w:szCs w:val="20"/>
              </w:rPr>
              <w:t>Good (3)</w:t>
            </w:r>
          </w:p>
        </w:tc>
        <w:tc>
          <w:tcPr>
            <w:tcW w:w="2000" w:type="dxa"/>
            <w:tcBorders>
              <w:top w:val="single" w:sz="1" w:space="0" w:color="999999"/>
              <w:left w:val="single" w:sz="1" w:space="0" w:color="999999"/>
              <w:bottom w:val="single" w:sz="1" w:space="0" w:color="999999"/>
              <w:right w:val="single" w:sz="1" w:space="0" w:color="999999"/>
            </w:tcBorders>
            <w:shd w:val="clear" w:color="auto" w:fill="1F4E79"/>
          </w:tcPr>
          <w:p w14:paraId="2A31FB13" w14:textId="77777777" w:rsidR="005C0B24" w:rsidRDefault="00000000">
            <w:pPr>
              <w:jc w:val="center"/>
            </w:pPr>
            <w:r>
              <w:rPr>
                <w:b/>
                <w:bCs/>
                <w:color w:val="FFFFFF"/>
                <w:sz w:val="20"/>
                <w:szCs w:val="20"/>
              </w:rPr>
              <w:t>Satisfactory (2)</w:t>
            </w:r>
          </w:p>
        </w:tc>
        <w:tc>
          <w:tcPr>
            <w:tcW w:w="1760" w:type="dxa"/>
            <w:tcBorders>
              <w:top w:val="single" w:sz="1" w:space="0" w:color="999999"/>
              <w:left w:val="single" w:sz="1" w:space="0" w:color="999999"/>
              <w:bottom w:val="single" w:sz="1" w:space="0" w:color="999999"/>
              <w:right w:val="single" w:sz="1" w:space="0" w:color="999999"/>
            </w:tcBorders>
            <w:shd w:val="clear" w:color="auto" w:fill="1F4E79"/>
          </w:tcPr>
          <w:p w14:paraId="5A79C9B0" w14:textId="77777777" w:rsidR="005C0B24" w:rsidRDefault="00000000">
            <w:pPr>
              <w:jc w:val="center"/>
            </w:pPr>
            <w:r>
              <w:rPr>
                <w:b/>
                <w:bCs/>
                <w:color w:val="FFFFFF"/>
                <w:sz w:val="20"/>
                <w:szCs w:val="20"/>
              </w:rPr>
              <w:t>Needs Improvement (1)</w:t>
            </w:r>
          </w:p>
        </w:tc>
      </w:tr>
      <w:tr w:rsidR="005C0B24" w14:paraId="10F17FAE"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37A74A27" w14:textId="77777777" w:rsidR="005C0B24" w:rsidRDefault="00000000">
            <w:r>
              <w:rPr>
                <w:b/>
                <w:bCs/>
                <w:sz w:val="20"/>
                <w:szCs w:val="20"/>
              </w:rPr>
              <w:t>Executive Narrative (30%)</w:t>
            </w:r>
          </w:p>
        </w:tc>
        <w:tc>
          <w:tcPr>
            <w:tcW w:w="2000" w:type="dxa"/>
            <w:tcBorders>
              <w:top w:val="single" w:sz="1" w:space="0" w:color="999999"/>
              <w:left w:val="single" w:sz="1" w:space="0" w:color="999999"/>
              <w:bottom w:val="single" w:sz="1" w:space="0" w:color="999999"/>
              <w:right w:val="single" w:sz="1" w:space="0" w:color="999999"/>
            </w:tcBorders>
          </w:tcPr>
          <w:p w14:paraId="27D4833A" w14:textId="77777777" w:rsidR="005C0B24" w:rsidRDefault="00000000">
            <w:r>
              <w:rPr>
                <w:sz w:val="20"/>
                <w:szCs w:val="20"/>
              </w:rPr>
              <w:t>Compelling decision story</w:t>
            </w:r>
          </w:p>
        </w:tc>
        <w:tc>
          <w:tcPr>
            <w:tcW w:w="2000" w:type="dxa"/>
            <w:tcBorders>
              <w:top w:val="single" w:sz="1" w:space="0" w:color="999999"/>
              <w:left w:val="single" w:sz="1" w:space="0" w:color="999999"/>
              <w:bottom w:val="single" w:sz="1" w:space="0" w:color="999999"/>
              <w:right w:val="single" w:sz="1" w:space="0" w:color="999999"/>
            </w:tcBorders>
          </w:tcPr>
          <w:p w14:paraId="1EBAFF5F"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06E394F0"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63D58238" w14:textId="77777777" w:rsidR="005C0B24" w:rsidRDefault="00000000">
            <w:r>
              <w:rPr>
                <w:sz w:val="20"/>
                <w:szCs w:val="20"/>
              </w:rPr>
              <w:t>Incomplete, inaccurate, weakly supported, or not decision-ready</w:t>
            </w:r>
          </w:p>
        </w:tc>
      </w:tr>
      <w:tr w:rsidR="005C0B24" w14:paraId="7D940447"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1BBBE7D1" w14:textId="77777777" w:rsidR="005C0B24" w:rsidRDefault="00000000">
            <w:r>
              <w:rPr>
                <w:b/>
                <w:bCs/>
                <w:sz w:val="20"/>
                <w:szCs w:val="20"/>
              </w:rPr>
              <w:t>Evidence &amp; Visuals (25%)</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12B8F9D8" w14:textId="77777777" w:rsidR="005C0B24" w:rsidRDefault="00000000">
            <w:r>
              <w:rPr>
                <w:sz w:val="20"/>
                <w:szCs w:val="20"/>
              </w:rPr>
              <w:t>Accurate and decision useful</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5D55A0CB"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390676F8"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480EDF29" w14:textId="77777777" w:rsidR="005C0B24" w:rsidRDefault="00000000">
            <w:r>
              <w:rPr>
                <w:sz w:val="20"/>
                <w:szCs w:val="20"/>
              </w:rPr>
              <w:t>Incomplete, inaccurate, weakly supported, or not decision-ready</w:t>
            </w:r>
          </w:p>
        </w:tc>
      </w:tr>
      <w:tr w:rsidR="005C0B24" w14:paraId="401D78DB"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tcPr>
          <w:p w14:paraId="32751693" w14:textId="77777777" w:rsidR="005C0B24" w:rsidRDefault="00000000">
            <w:r>
              <w:rPr>
                <w:b/>
                <w:bCs/>
                <w:sz w:val="20"/>
                <w:szCs w:val="20"/>
              </w:rPr>
              <w:t>Executive Presence (20%)</w:t>
            </w:r>
          </w:p>
        </w:tc>
        <w:tc>
          <w:tcPr>
            <w:tcW w:w="2000" w:type="dxa"/>
            <w:tcBorders>
              <w:top w:val="single" w:sz="1" w:space="0" w:color="999999"/>
              <w:left w:val="single" w:sz="1" w:space="0" w:color="999999"/>
              <w:bottom w:val="single" w:sz="1" w:space="0" w:color="999999"/>
              <w:right w:val="single" w:sz="1" w:space="0" w:color="999999"/>
            </w:tcBorders>
          </w:tcPr>
          <w:p w14:paraId="50EFC5C4" w14:textId="77777777" w:rsidR="005C0B24" w:rsidRDefault="00000000">
            <w:r>
              <w:rPr>
                <w:sz w:val="20"/>
                <w:szCs w:val="20"/>
              </w:rPr>
              <w:t>Concise and responsive</w:t>
            </w:r>
          </w:p>
        </w:tc>
        <w:tc>
          <w:tcPr>
            <w:tcW w:w="2000" w:type="dxa"/>
            <w:tcBorders>
              <w:top w:val="single" w:sz="1" w:space="0" w:color="999999"/>
              <w:left w:val="single" w:sz="1" w:space="0" w:color="999999"/>
              <w:bottom w:val="single" w:sz="1" w:space="0" w:color="999999"/>
              <w:right w:val="single" w:sz="1" w:space="0" w:color="999999"/>
            </w:tcBorders>
          </w:tcPr>
          <w:p w14:paraId="1982CB2B"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tcPr>
          <w:p w14:paraId="49B8F7BA"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tcPr>
          <w:p w14:paraId="580482DF" w14:textId="77777777" w:rsidR="005C0B24" w:rsidRDefault="00000000">
            <w:r>
              <w:rPr>
                <w:sz w:val="20"/>
                <w:szCs w:val="20"/>
              </w:rPr>
              <w:t>Incomplete, inaccurate, weakly supported, or not decision-ready</w:t>
            </w:r>
          </w:p>
        </w:tc>
      </w:tr>
      <w:tr w:rsidR="005C0B24" w14:paraId="0E8B7F55" w14:textId="77777777">
        <w:tblPrEx>
          <w:tblCellMar>
            <w:top w:w="0" w:type="dxa"/>
            <w:bottom w:w="0" w:type="dxa"/>
          </w:tblCellMar>
        </w:tblPrEx>
        <w:trPr>
          <w:cantSplit w:val="true"/>
        </w:trPr>
        <w:tc>
          <w:tcPr>
            <w:tcW w:w="1600" w:type="dxa"/>
            <w:tcBorders>
              <w:top w:val="single" w:sz="1" w:space="0" w:color="999999"/>
              <w:left w:val="single" w:sz="1" w:space="0" w:color="999999"/>
              <w:bottom w:val="single" w:sz="1" w:space="0" w:color="999999"/>
              <w:right w:val="single" w:sz="1" w:space="0" w:color="999999"/>
            </w:tcBorders>
            <w:shd w:val="clear" w:color="auto" w:fill="F2F2F2"/>
          </w:tcPr>
          <w:p w14:paraId="45B24D37" w14:textId="77777777" w:rsidR="005C0B24" w:rsidRDefault="00000000">
            <w:r>
              <w:rPr>
                <w:b/>
                <w:bCs/>
                <w:sz w:val="20"/>
                <w:szCs w:val="20"/>
              </w:rPr>
              <w:t>Oral Defence (25%)</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644900C8" w14:textId="77777777" w:rsidR="005C0B24" w:rsidRDefault="00000000">
            <w:r>
              <w:rPr>
                <w:sz w:val="20"/>
                <w:szCs w:val="20"/>
              </w:rPr>
              <w:t>Independent integrated mastery</w:t>
            </w:r>
            <w:proofErr w:type="gramStart"/>
            <w:r>
              <w:rPr>
                <w:sz w:val="20"/>
                <w:szCs w:val="20"/>
              </w:rPr>
            </w:r>
            <w:proofErr w:type="gramEnd"/>
            <w:r>
              <w:rPr>
                <w:sz w:val="20"/>
                <w:szCs w:val="20"/>
              </w:rPr>
            </w:r>
            <w:proofErr w:type="gramStart"/>
            <w:r>
              <w:rPr>
                <w:sz w:val="20"/>
                <w:szCs w:val="20"/>
              </w:rPr>
            </w:r>
            <w:proofErr w:type="gramEnd"/>
            <w:r>
              <w:rPr>
                <w:sz w:val="20"/>
                <w:szCs w:val="20"/>
              </w:rPr>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5FAFF5A3" w14:textId="77777777" w:rsidR="005C0B24" w:rsidRDefault="00000000">
            <w:r>
              <w:rPr>
                <w:sz w:val="20"/>
                <w:szCs w:val="20"/>
              </w:rPr>
              <w:t>Strong, relevant work with minor gaps in evidence, integration, or precision</w:t>
            </w:r>
          </w:p>
        </w:tc>
        <w:tc>
          <w:tcPr>
            <w:tcW w:w="2000" w:type="dxa"/>
            <w:tcBorders>
              <w:top w:val="single" w:sz="1" w:space="0" w:color="999999"/>
              <w:left w:val="single" w:sz="1" w:space="0" w:color="999999"/>
              <w:bottom w:val="single" w:sz="1" w:space="0" w:color="999999"/>
              <w:right w:val="single" w:sz="1" w:space="0" w:color="999999"/>
            </w:tcBorders>
            <w:shd w:val="clear" w:color="auto" w:fill="F2F2F2"/>
          </w:tcPr>
          <w:p w14:paraId="7C6F4727" w14:textId="77777777" w:rsidR="005C0B24" w:rsidRDefault="00000000">
            <w:r>
              <w:rPr>
                <w:sz w:val="20"/>
                <w:szCs w:val="20"/>
              </w:rPr>
              <w:t>Adequate work demonstrating minimum competence but limited depth or integration</w:t>
            </w:r>
          </w:p>
        </w:tc>
        <w:tc>
          <w:tcPr>
            <w:tcW w:w="1760" w:type="dxa"/>
            <w:tcBorders>
              <w:top w:val="single" w:sz="1" w:space="0" w:color="999999"/>
              <w:left w:val="single" w:sz="1" w:space="0" w:color="999999"/>
              <w:bottom w:val="single" w:sz="1" w:space="0" w:color="999999"/>
              <w:right w:val="single" w:sz="1" w:space="0" w:color="999999"/>
            </w:tcBorders>
            <w:shd w:val="clear" w:color="auto" w:fill="F2F2F2"/>
          </w:tcPr>
          <w:p w14:paraId="5409944F" w14:textId="77777777" w:rsidR="005C0B24" w:rsidRDefault="00000000">
            <w:r>
              <w:rPr>
                <w:sz w:val="20"/>
                <w:szCs w:val="20"/>
              </w:rPr>
              <w:t>Incomplete, inaccurate, weakly supported, or not decision-ready</w:t>
            </w:r>
          </w:p>
        </w:tc>
      </w:tr>
    </w:tbl>
    <w:p w14:paraId="18A0912F" w14:textId="77777777" w:rsidR="005C0B24" w:rsidRDefault="005C0B24"/>
    <w:p w14:paraId="62EE7F7B" w14:textId="77777777" w:rsidR="005C0B24" w:rsidRDefault="00000000">
      <w:pPr>
        <w:pageBreakBefore w:val="0"/>
      </w:pPr>
      <w:r/>
    </w:p>
    <w:p w14:paraId="729D6F7E" w14:textId="77777777" w:rsidR="005C0B24" w:rsidRDefault="00000000">
      <w:pPr>
        <w:pStyle w:val="Heading1"/>
      </w:pPr>
      <w:r>
        <w:t>9. Course Learning Outcomes and Assessment Alignment</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32"/>
        <w:gridCol w:w="1411"/>
        <w:gridCol w:w="1411"/>
        <w:gridCol w:w="1411"/>
        <w:gridCol w:w="1411"/>
        <w:gridCol w:w="1411"/>
      </w:tblGrid>
      <w:tr w:rsidR="005C0B24" w14:paraId="60AD693A" w14:textId="77777777">
        <w:tblPrEx>
          <w:tblCellMar>
            <w:top w:w="0" w:type="dxa"/>
            <w:bottom w:w="0" w:type="dxa"/>
          </w:tblCellMar>
        </w:tblPrEx>
        <w:trPr>
          <w:tblHeader w:val="true"/>
          <w:cantSplit w:val="true"/>
        </w:trPr>
        <w:tc>
          <w:tcPr>
            <w:tcW w:w="2232" w:type="dxa"/>
            <w:tcBorders>
              <w:top w:val="single" w:sz="1" w:space="0" w:color="999999"/>
              <w:left w:val="single" w:sz="1" w:space="0" w:color="999999"/>
              <w:bottom w:val="single" w:sz="1" w:space="0" w:color="999999"/>
              <w:right w:val="single" w:sz="1" w:space="0" w:color="999999"/>
            </w:tcBorders>
            <w:shd w:val="clear" w:color="auto" w:fill="1F4E79"/>
          </w:tcPr>
          <w:p w14:paraId="1CCB1E80" w14:textId="77777777" w:rsidR="005C0B24" w:rsidRDefault="00000000">
            <w:pPr>
              <w:jc w:val="center"/>
            </w:pPr>
            <w:r>
              <w:rPr>
                <w:b/>
                <w:bCs/>
                <w:color w:val="FFFFFF"/>
                <w:sz w:val="20"/>
                <w:szCs w:val="20"/>
              </w:rPr>
              <w:t>CLO / Assessment</w:t>
            </w:r>
          </w:p>
        </w:tc>
        <w:tc>
          <w:tcPr>
            <w:tcW w:w="1411" w:type="dxa"/>
            <w:tcBorders>
              <w:top w:val="single" w:sz="1" w:space="0" w:color="999999"/>
              <w:left w:val="single" w:sz="1" w:space="0" w:color="999999"/>
              <w:bottom w:val="single" w:sz="1" w:space="0" w:color="999999"/>
              <w:right w:val="single" w:sz="1" w:space="0" w:color="999999"/>
            </w:tcBorders>
            <w:shd w:val="clear" w:color="auto" w:fill="1F4E79"/>
          </w:tcPr>
          <w:p w14:paraId="375DD35E" w14:textId="77777777" w:rsidR="005C0B24" w:rsidRDefault="00000000">
            <w:pPr>
              <w:jc w:val="center"/>
            </w:pPr>
            <w:r>
              <w:rPr>
                <w:b/>
                <w:bCs/>
                <w:color w:val="FFFFFF"/>
                <w:sz w:val="20"/>
                <w:szCs w:val="20"/>
              </w:rPr>
              <w:t>Labs</w:t>
            </w:r>
          </w:p>
        </w:tc>
        <w:tc>
          <w:tcPr>
            <w:tcW w:w="1411" w:type="dxa"/>
            <w:tcBorders>
              <w:top w:val="single" w:sz="1" w:space="0" w:color="999999"/>
              <w:left w:val="single" w:sz="1" w:space="0" w:color="999999"/>
              <w:bottom w:val="single" w:sz="1" w:space="0" w:color="999999"/>
              <w:right w:val="single" w:sz="1" w:space="0" w:color="999999"/>
            </w:tcBorders>
            <w:shd w:val="clear" w:color="auto" w:fill="1F4E79"/>
          </w:tcPr>
          <w:p w14:paraId="25827FD6" w14:textId="77777777" w:rsidR="005C0B24" w:rsidRDefault="00000000">
            <w:pPr>
              <w:jc w:val="center"/>
            </w:pPr>
            <w:r>
              <w:rPr>
                <w:b/>
                <w:bCs/>
                <w:color w:val="FFFFFF"/>
                <w:sz w:val="20"/>
                <w:szCs w:val="20"/>
              </w:rPr>
              <w:t>Diagnostic</w:t>
            </w:r>
          </w:p>
        </w:tc>
        <w:tc>
          <w:tcPr>
            <w:tcW w:w="1411" w:type="dxa"/>
            <w:tcBorders>
              <w:top w:val="single" w:sz="1" w:space="0" w:color="999999"/>
              <w:left w:val="single" w:sz="1" w:space="0" w:color="999999"/>
              <w:bottom w:val="single" w:sz="1" w:space="0" w:color="999999"/>
              <w:right w:val="single" w:sz="1" w:space="0" w:color="999999"/>
            </w:tcBorders>
            <w:shd w:val="clear" w:color="auto" w:fill="1F4E79"/>
          </w:tcPr>
          <w:p w14:paraId="1A6F018C" w14:textId="77777777" w:rsidR="005C0B24" w:rsidRDefault="00000000">
            <w:pPr>
              <w:jc w:val="center"/>
            </w:pPr>
            <w:r>
              <w:rPr>
                <w:b/>
                <w:bCs/>
                <w:color w:val="FFFFFF"/>
                <w:sz w:val="20"/>
                <w:szCs w:val="20"/>
              </w:rPr>
              <w:t>Midterm</w:t>
            </w:r>
          </w:p>
        </w:tc>
        <w:tc>
          <w:tcPr>
            <w:tcW w:w="1411" w:type="dxa"/>
            <w:tcBorders>
              <w:top w:val="single" w:sz="1" w:space="0" w:color="999999"/>
              <w:left w:val="single" w:sz="1" w:space="0" w:color="999999"/>
              <w:bottom w:val="single" w:sz="1" w:space="0" w:color="999999"/>
              <w:right w:val="single" w:sz="1" w:space="0" w:color="999999"/>
            </w:tcBorders>
            <w:shd w:val="clear" w:color="auto" w:fill="1F4E79"/>
          </w:tcPr>
          <w:p w14:paraId="2F9B124E" w14:textId="77777777" w:rsidR="005C0B24" w:rsidRDefault="00000000">
            <w:pPr>
              <w:jc w:val="center"/>
            </w:pPr>
            <w:r>
              <w:rPr>
                <w:b/>
                <w:bCs/>
                <w:color w:val="FFFFFF"/>
                <w:sz w:val="20"/>
                <w:szCs w:val="20"/>
              </w:rPr>
              <w:t>Exercise</w:t>
            </w:r>
          </w:p>
        </w:tc>
        <w:tc>
          <w:tcPr>
            <w:tcW w:w="1411" w:type="dxa"/>
            <w:tcBorders>
              <w:top w:val="single" w:sz="1" w:space="0" w:color="999999"/>
              <w:left w:val="single" w:sz="1" w:space="0" w:color="999999"/>
              <w:bottom w:val="single" w:sz="1" w:space="0" w:color="999999"/>
              <w:right w:val="single" w:sz="1" w:space="0" w:color="999999"/>
            </w:tcBorders>
            <w:shd w:val="clear" w:color="auto" w:fill="1F4E79"/>
          </w:tcPr>
          <w:p w14:paraId="6B1A07E2" w14:textId="77777777" w:rsidR="005C0B24" w:rsidRDefault="00000000">
            <w:pPr>
              <w:jc w:val="center"/>
            </w:pPr>
            <w:r>
              <w:rPr>
                <w:b/>
                <w:bCs/>
                <w:color w:val="FFFFFF"/>
                <w:sz w:val="20"/>
                <w:szCs w:val="20"/>
              </w:rPr>
              <w:t>Final Project</w:t>
            </w:r>
          </w:p>
        </w:tc>
      </w:tr>
      <w:tr w:rsidR="005C0B24" w14:paraId="2E789C4D" w14:textId="77777777">
        <w:tblPrEx>
          <w:tblCellMar>
            <w:top w:w="0" w:type="dxa"/>
            <w:bottom w:w="0" w:type="dxa"/>
          </w:tblCellMar>
        </w:tblPrEx>
        <w:trPr>
          <w:cantSplit w:val="true"/>
        </w:trPr>
        <w:tc>
          <w:tcPr>
            <w:tcW w:w="2232" w:type="dxa"/>
            <w:tcBorders>
              <w:top w:val="single" w:sz="1" w:space="0" w:color="999999"/>
              <w:left w:val="single" w:sz="1" w:space="0" w:color="999999"/>
              <w:bottom w:val="single" w:sz="1" w:space="0" w:color="999999"/>
              <w:right w:val="single" w:sz="1" w:space="0" w:color="999999"/>
            </w:tcBorders>
          </w:tcPr>
          <w:p w14:paraId="77AAC749" w14:textId="77777777" w:rsidR="005C0B24" w:rsidRDefault="00000000">
            <w:r>
              <w:rPr>
                <w:b/>
                <w:bCs/>
                <w:sz w:val="20"/>
                <w:szCs w:val="20"/>
              </w:rPr>
              <w:t>CLO1</w:t>
            </w:r>
          </w:p>
        </w:tc>
        <w:tc>
          <w:tcPr>
            <w:tcW w:w="1411" w:type="dxa"/>
            <w:tcBorders>
              <w:top w:val="single" w:sz="1" w:space="0" w:color="999999"/>
              <w:left w:val="single" w:sz="1" w:space="0" w:color="999999"/>
              <w:bottom w:val="single" w:sz="1" w:space="0" w:color="999999"/>
              <w:right w:val="single" w:sz="1" w:space="0" w:color="999999"/>
            </w:tcBorders>
          </w:tcPr>
          <w:p w14:paraId="6DAC26F7"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005FBDDB"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7403323A" w14:textId="77777777" w:rsidR="005C0B24" w:rsidRDefault="005C0B24">
            <w:pPr>
              <w:jc w:val="center"/>
            </w:pPr>
            <w:r>
              <w:t>✓✓</w:t>
            </w:r>
          </w:p>
        </w:tc>
        <w:tc>
          <w:tcPr>
            <w:tcW w:w="1411" w:type="dxa"/>
            <w:tcBorders>
              <w:top w:val="single" w:sz="1" w:space="0" w:color="999999"/>
              <w:left w:val="single" w:sz="1" w:space="0" w:color="999999"/>
              <w:bottom w:val="single" w:sz="1" w:space="0" w:color="999999"/>
              <w:right w:val="single" w:sz="1" w:space="0" w:color="999999"/>
            </w:tcBorders>
          </w:tcPr>
          <w:p w14:paraId="39AAD9B4"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6A6E8F34" w14:textId="77777777" w:rsidR="005C0B24" w:rsidRDefault="00000000">
            <w:pPr>
              <w:jc w:val="center"/>
            </w:pPr>
            <w:r>
              <w:rPr>
                <w:sz w:val="20"/>
                <w:szCs w:val="20"/>
              </w:rPr>
              <w:t>✓✓</w:t>
            </w:r>
          </w:p>
        </w:tc>
      </w:tr>
      <w:tr w:rsidR="005C0B24" w14:paraId="172FD943" w14:textId="77777777">
        <w:tblPrEx>
          <w:tblCellMar>
            <w:top w:w="0" w:type="dxa"/>
            <w:bottom w:w="0" w:type="dxa"/>
          </w:tblCellMar>
        </w:tblPrEx>
        <w:trPr>
          <w:cantSplit w:val="true"/>
        </w:trPr>
        <w:tc>
          <w:tcPr>
            <w:tcW w:w="2232" w:type="dxa"/>
            <w:tcBorders>
              <w:top w:val="single" w:sz="1" w:space="0" w:color="999999"/>
              <w:left w:val="single" w:sz="1" w:space="0" w:color="999999"/>
              <w:bottom w:val="single" w:sz="1" w:space="0" w:color="999999"/>
              <w:right w:val="single" w:sz="1" w:space="0" w:color="999999"/>
            </w:tcBorders>
            <w:shd w:val="clear" w:color="auto" w:fill="F2F2F2"/>
          </w:tcPr>
          <w:p w14:paraId="64110AB7" w14:textId="77777777" w:rsidR="005C0B24" w:rsidRDefault="00000000">
            <w:r>
              <w:rPr>
                <w:b/>
                <w:bCs/>
                <w:sz w:val="20"/>
                <w:szCs w:val="20"/>
              </w:rPr>
              <w:t>CLO2</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7CD4F906"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116266A0"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0707BCF4" w14:textId="77777777" w:rsidR="005C0B24" w:rsidRDefault="005C0B24">
            <w:pPr>
              <w:jc w:val="center"/>
            </w:pPr>
            <w:r>
              <w:t>✓✓</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4EE8924A"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4B40FCD2" w14:textId="77777777" w:rsidR="005C0B24" w:rsidRDefault="00000000">
            <w:pPr>
              <w:jc w:val="center"/>
            </w:pPr>
            <w:r>
              <w:rPr>
                <w:sz w:val="20"/>
                <w:szCs w:val="20"/>
              </w:rPr>
              <w:t>✓✓</w:t>
            </w:r>
          </w:p>
        </w:tc>
      </w:tr>
      <w:tr w:rsidR="005C0B24" w14:paraId="2D7B810B" w14:textId="77777777">
        <w:tblPrEx>
          <w:tblCellMar>
            <w:top w:w="0" w:type="dxa"/>
            <w:bottom w:w="0" w:type="dxa"/>
          </w:tblCellMar>
        </w:tblPrEx>
        <w:trPr>
          <w:cantSplit w:val="true"/>
        </w:trPr>
        <w:tc>
          <w:tcPr>
            <w:tcW w:w="2232" w:type="dxa"/>
            <w:tcBorders>
              <w:top w:val="single" w:sz="1" w:space="0" w:color="999999"/>
              <w:left w:val="single" w:sz="1" w:space="0" w:color="999999"/>
              <w:bottom w:val="single" w:sz="1" w:space="0" w:color="999999"/>
              <w:right w:val="single" w:sz="1" w:space="0" w:color="999999"/>
            </w:tcBorders>
          </w:tcPr>
          <w:p w14:paraId="21AE9212" w14:textId="77777777" w:rsidR="005C0B24" w:rsidRDefault="00000000">
            <w:r>
              <w:rPr>
                <w:b/>
                <w:bCs/>
                <w:sz w:val="20"/>
                <w:szCs w:val="20"/>
              </w:rPr>
              <w:t>CLO3</w:t>
            </w:r>
          </w:p>
        </w:tc>
        <w:tc>
          <w:tcPr>
            <w:tcW w:w="1411" w:type="dxa"/>
            <w:tcBorders>
              <w:top w:val="single" w:sz="1" w:space="0" w:color="999999"/>
              <w:left w:val="single" w:sz="1" w:space="0" w:color="999999"/>
              <w:bottom w:val="single" w:sz="1" w:space="0" w:color="999999"/>
              <w:right w:val="single" w:sz="1" w:space="0" w:color="999999"/>
            </w:tcBorders>
          </w:tcPr>
          <w:p w14:paraId="41266EE4"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7A78FD10"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0E913FA8"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7543D8C9"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46E07F2B" w14:textId="77777777" w:rsidR="005C0B24" w:rsidRDefault="00000000">
            <w:pPr>
              <w:jc w:val="center"/>
            </w:pPr>
            <w:r>
              <w:rPr>
                <w:sz w:val="20"/>
                <w:szCs w:val="20"/>
              </w:rPr>
              <w:t>✓✓</w:t>
            </w:r>
          </w:p>
        </w:tc>
      </w:tr>
      <w:tr w:rsidR="005C0B24" w14:paraId="0AF9E342" w14:textId="77777777">
        <w:tblPrEx>
          <w:tblCellMar>
            <w:top w:w="0" w:type="dxa"/>
            <w:bottom w:w="0" w:type="dxa"/>
          </w:tblCellMar>
        </w:tblPrEx>
        <w:trPr>
          <w:cantSplit w:val="true"/>
        </w:trPr>
        <w:tc>
          <w:tcPr>
            <w:tcW w:w="2232" w:type="dxa"/>
            <w:tcBorders>
              <w:top w:val="single" w:sz="1" w:space="0" w:color="999999"/>
              <w:left w:val="single" w:sz="1" w:space="0" w:color="999999"/>
              <w:bottom w:val="single" w:sz="1" w:space="0" w:color="999999"/>
              <w:right w:val="single" w:sz="1" w:space="0" w:color="999999"/>
            </w:tcBorders>
            <w:shd w:val="clear" w:color="auto" w:fill="F2F2F2"/>
          </w:tcPr>
          <w:p w14:paraId="76125677" w14:textId="77777777" w:rsidR="005C0B24" w:rsidRDefault="00000000">
            <w:r>
              <w:rPr>
                <w:b/>
                <w:bCs/>
                <w:sz w:val="20"/>
                <w:szCs w:val="20"/>
              </w:rPr>
              <w:t>CLO4</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388BFA68"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6D124643" w14:textId="77777777" w:rsidR="005C0B24" w:rsidRDefault="005C0B24">
            <w:pPr>
              <w:jc w:val="center"/>
            </w:pPr>
            <w:r>
              <w:t>✓</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711E7A6A"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394B1AEF"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shd w:val="clear" w:color="auto" w:fill="F2F2F2"/>
          </w:tcPr>
          <w:p w14:paraId="1155285B" w14:textId="77777777" w:rsidR="005C0B24" w:rsidRDefault="00000000">
            <w:pPr>
              <w:jc w:val="center"/>
            </w:pPr>
            <w:r>
              <w:rPr>
                <w:sz w:val="20"/>
                <w:szCs w:val="20"/>
              </w:rPr>
              <w:t>✓✓</w:t>
            </w:r>
          </w:p>
        </w:tc>
      </w:tr>
      <w:tr w:rsidR="005C0B24" w14:paraId="0A7743CE" w14:textId="77777777">
        <w:tblPrEx>
          <w:tblCellMar>
            <w:top w:w="0" w:type="dxa"/>
            <w:bottom w:w="0" w:type="dxa"/>
          </w:tblCellMar>
        </w:tblPrEx>
        <w:trPr>
          <w:cantSplit w:val="true"/>
        </w:trPr>
        <w:tc>
          <w:tcPr>
            <w:tcW w:w="2232" w:type="dxa"/>
            <w:tcBorders>
              <w:top w:val="single" w:sz="1" w:space="0" w:color="999999"/>
              <w:left w:val="single" w:sz="1" w:space="0" w:color="999999"/>
              <w:bottom w:val="single" w:sz="1" w:space="0" w:color="999999"/>
              <w:right w:val="single" w:sz="1" w:space="0" w:color="999999"/>
            </w:tcBorders>
          </w:tcPr>
          <w:p w14:paraId="2F90174C" w14:textId="77777777" w:rsidR="005C0B24" w:rsidRDefault="00000000">
            <w:r>
              <w:rPr>
                <w:b/>
                <w:bCs/>
                <w:sz w:val="20"/>
                <w:szCs w:val="20"/>
              </w:rPr>
              <w:t>CLO5</w:t>
            </w:r>
          </w:p>
        </w:tc>
        <w:tc>
          <w:tcPr>
            <w:tcW w:w="1411" w:type="dxa"/>
            <w:tcBorders>
              <w:top w:val="single" w:sz="1" w:space="0" w:color="999999"/>
              <w:left w:val="single" w:sz="1" w:space="0" w:color="999999"/>
              <w:bottom w:val="single" w:sz="1" w:space="0" w:color="999999"/>
              <w:right w:val="single" w:sz="1" w:space="0" w:color="999999"/>
            </w:tcBorders>
          </w:tcPr>
          <w:p w14:paraId="45DA7A8D"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699C590C" w14:textId="77777777" w:rsidR="005C0B24" w:rsidRDefault="005C0B24">
            <w:pPr>
              <w:jc w:val="center"/>
            </w:pPr>
            <w:r>
              <w:t>✓</w:t>
            </w:r>
          </w:p>
        </w:tc>
        <w:tc>
          <w:tcPr>
            <w:tcW w:w="1411" w:type="dxa"/>
            <w:tcBorders>
              <w:top w:val="single" w:sz="1" w:space="0" w:color="999999"/>
              <w:left w:val="single" w:sz="1" w:space="0" w:color="999999"/>
              <w:bottom w:val="single" w:sz="1" w:space="0" w:color="999999"/>
              <w:right w:val="single" w:sz="1" w:space="0" w:color="999999"/>
            </w:tcBorders>
          </w:tcPr>
          <w:p w14:paraId="2E111BCB" w14:textId="77777777" w:rsidR="005C0B24" w:rsidRDefault="005C0B24">
            <w:pPr>
              <w:jc w:val="center"/>
            </w:pPr>
            <w:r>
              <w:t>✓</w:t>
            </w:r>
          </w:p>
        </w:tc>
        <w:tc>
          <w:tcPr>
            <w:tcW w:w="1411" w:type="dxa"/>
            <w:tcBorders>
              <w:top w:val="single" w:sz="1" w:space="0" w:color="999999"/>
              <w:left w:val="single" w:sz="1" w:space="0" w:color="999999"/>
              <w:bottom w:val="single" w:sz="1" w:space="0" w:color="999999"/>
              <w:right w:val="single" w:sz="1" w:space="0" w:color="999999"/>
            </w:tcBorders>
          </w:tcPr>
          <w:p w14:paraId="61640CF1" w14:textId="77777777" w:rsidR="005C0B24" w:rsidRDefault="00000000">
            <w:pPr>
              <w:jc w:val="center"/>
            </w:pPr>
            <w:r>
              <w:rPr>
                <w:sz w:val="20"/>
                <w:szCs w:val="20"/>
              </w:rPr>
              <w:t>✓</w:t>
            </w:r>
          </w:p>
        </w:tc>
        <w:tc>
          <w:tcPr>
            <w:tcW w:w="1411" w:type="dxa"/>
            <w:tcBorders>
              <w:top w:val="single" w:sz="1" w:space="0" w:color="999999"/>
              <w:left w:val="single" w:sz="1" w:space="0" w:color="999999"/>
              <w:bottom w:val="single" w:sz="1" w:space="0" w:color="999999"/>
              <w:right w:val="single" w:sz="1" w:space="0" w:color="999999"/>
            </w:tcBorders>
          </w:tcPr>
          <w:p w14:paraId="56515D5B" w14:textId="77777777" w:rsidR="005C0B24" w:rsidRDefault="00000000">
            <w:pPr>
              <w:jc w:val="center"/>
            </w:pPr>
            <w:r>
              <w:rPr>
                <w:sz w:val="20"/>
                <w:szCs w:val="20"/>
              </w:rPr>
              <w:t>✓✓</w:t>
            </w:r>
          </w:p>
        </w:tc>
      </w:tr>
    </w:tbl>
    <w:p w14:paraId="51185D1A" w14:textId="77777777" w:rsidR="005C0B24" w:rsidRDefault="00000000">
      <w:pPr>
        <w:spacing w:before="80" w:after="80"/>
      </w:pPr>
      <w:r>
        <w:t>Key: ✓ = Addressed | ✓✓ = Primary Direct Evidence</w:t>
      </w:r>
    </w:p>
    <w:p w14:paraId="2EB87E2C" w14:textId="77777777" w:rsidR="005C0B24" w:rsidRDefault="005C0B24"/>
    <w:p w14:paraId="76CD1BA6" w14:textId="77777777" w:rsidR="005C0B24" w:rsidRDefault="00000000">
      <w:pPr>
        <w:pStyle w:val="Heading1"/>
      </w:pPr>
      <w:r>
        <w:t>10. Course Policies</w:t>
      </w:r>
    </w:p>
    <w:p w14:paraId="35AA9BF4" w14:textId="77777777" w:rsidR="005C0B24" w:rsidRDefault="00000000">
      <w:pPr>
        <w:pStyle w:val="Heading2"/>
      </w:pPr>
      <w:r>
        <w:t>10.1 Attendance &amp; Participation</w:t>
      </w:r>
    </w:p>
    <w:p w14:paraId="6D2DA1CD" w14:textId="77777777" w:rsidR="005C0B24" w:rsidRDefault="00000000">
      <w:pPr>
        <w:spacing w:before="80" w:after="80"/>
      </w:pPr>
      <w:r>
        <w:t>Regular attendance and active participation in synchronous sessions are essential for success in this course. Students are expected to attend all scheduled synchronous sessions with cameras enabled. If you must miss a session, please notify the instructor in advance. More than two unexcused absences may result in a reduced participation grade.</w:t>
      </w:r>
    </w:p>
    <w:p w14:paraId="0AA51E3A" w14:textId="77777777" w:rsidR="005C0B24" w:rsidRDefault="005C0B24"/>
    <w:p w14:paraId="7B854825" w14:textId="77777777" w:rsidR="005C0B24" w:rsidRDefault="00000000">
      <w:pPr>
        <w:pStyle w:val="Heading2"/>
      </w:pPr>
      <w:r>
        <w:t>10.2 Late Submission Policy</w:t>
      </w:r>
    </w:p>
    <w:p w14:paraId="432DB2AB" w14:textId="77777777" w:rsidR="005C0B24" w:rsidRDefault="00000000">
      <w:pPr>
        <w:pStyle w:val="ListParagraph"/>
        <w:numPr>
          <w:ilvl w:val="0"/>
          <w:numId w:val="3"/>
        </w:numPr>
        <w:spacing w:before="80" w:after="80"/>
      </w:pPr>
      <w:r>
        <w:t>Assignments submitted within 24 hours of deadline: 10% penalty</w:t>
      </w:r>
    </w:p>
    <w:p w14:paraId="4B2C3472" w14:textId="77777777" w:rsidR="005C0B24" w:rsidRDefault="00000000">
      <w:pPr>
        <w:pStyle w:val="ListParagraph"/>
        <w:numPr>
          <w:ilvl w:val="0"/>
          <w:numId w:val="3"/>
        </w:numPr>
        <w:spacing w:before="80" w:after="80"/>
      </w:pPr>
      <w:r>
        <w:t>Assignments submitted 24-48 hours late: 20% penalty</w:t>
      </w:r>
    </w:p>
    <w:p w14:paraId="79E4C996" w14:textId="77777777" w:rsidR="005C0B24" w:rsidRDefault="00000000">
      <w:pPr>
        <w:pStyle w:val="ListParagraph"/>
        <w:numPr>
          <w:ilvl w:val="0"/>
          <w:numId w:val="3"/>
        </w:numPr>
        <w:spacing w:before="80" w:after="80"/>
      </w:pPr>
      <w:r>
        <w:t>Assignments submitted more than 48 hours late: not accepted without prior approval</w:t>
      </w:r>
    </w:p>
    <w:p w14:paraId="591666F8" w14:textId="77777777" w:rsidR="005C0B24" w:rsidRDefault="00000000">
      <w:pPr>
        <w:pStyle w:val="ListParagraph"/>
        <w:numPr>
          <w:ilvl w:val="0"/>
          <w:numId w:val="3"/>
        </w:numPr>
        <w:spacing w:before="80" w:after="80"/>
      </w:pPr>
      <w:r>
        <w:t>Extensions may be granted for documented emergencies with advance notice</w:t>
      </w:r>
    </w:p>
    <w:p w14:paraId="4B790C17" w14:textId="77777777" w:rsidR="005C0B24" w:rsidRDefault="005C0B24"/>
    <w:p w14:paraId="7DD19994" w14:textId="77777777" w:rsidR="005C0B24" w:rsidRDefault="00000000">
      <w:pPr>
        <w:pStyle w:val="Heading2"/>
      </w:pPr>
      <w:r>
        <w:t>10.3 Academic Integrity</w:t>
      </w:r>
    </w:p>
    <w:p w14:paraId="6CFDD10D" w14:textId="77777777" w:rsidR="005C0B24" w:rsidRDefault="00000000">
      <w:pPr>
        <w:spacing w:before="80" w:after="80"/>
      </w:pPr>
      <w:r>
        <w:t>All work submitted must be your own original work. Plagiarism, including the use of AI-generated content without proper disclosure, is a serious academic offense. All sources must be properly cited. Violations of academic integrity will result in a zero for the assignment and may lead to further disciplinary action.</w:t>
      </w:r>
    </w:p>
    <w:p w14:paraId="6049DD87" w14:textId="77777777" w:rsidR="005C0B24" w:rsidRDefault="005C0B24"/>
    <w:p w14:paraId="0CC45CFC" w14:textId="77777777" w:rsidR="005C0B24" w:rsidRDefault="00000000">
      <w:pPr>
        <w:pStyle w:val="Heading2"/>
      </w:pPr>
      <w:r>
        <w:t>10.4 AI Usage Policy</w:t>
      </w:r>
    </w:p>
    <w:p w14:paraId="642FFA53" w14:textId="77777777" w:rsidR="005C0B24" w:rsidRDefault="00000000">
      <w:pPr>
        <w:spacing w:before="80" w:after="80"/>
      </w:pPr>
      <w:r>
        <w:t>AI may support approved research, analysis, coding, modelling, visualization, and editing, but may not replace independent judgment or oral defence. All use, prompts, data, code, outputs, verification, revisions, and limitations must be disclosed; confidential data may not be entered into public systems.</w:t>
      </w:r>
    </w:p>
    <w:p w14:paraId="1FA326A2" w14:textId="77777777" w:rsidR="005C0B24" w:rsidRDefault="00000000">
      <w:pPr>
        <w:pStyle w:val="ListParagraph"/>
        <w:numPr>
          <w:ilvl w:val="0"/>
          <w:numId w:val="8"/>
        </w:numPr>
        <w:spacing w:before="80" w:after="80"/>
      </w:pPr>
      <w:r>
        <w:t>Assessment Conditions: The Week 7 midterm examination is completed without generative AI unless the instructor expressly authorizes a specific tool or accommodation.</w:t>
      </w:r>
    </w:p>
    <w:p w14:paraId="510DDE95" w14:textId="77777777" w:rsidR="005C0B24" w:rsidRDefault="00000000">
      <w:pPr>
        <w:pStyle w:val="ListParagraph"/>
        <w:numPr>
          <w:ilvl w:val="0"/>
          <w:numId w:val="8"/>
        </w:numPr>
        <w:spacing w:before="80" w:after="80"/>
      </w:pPr>
      <w:r>
        <w:t>Transparency and Provenance: Every AI-assisted submission must include an AI Usage Statement identifying tools, purposes, material prompts, outputs used, information supplied, verification steps, limitations, and substantive human revisions.</w:t>
      </w:r>
    </w:p>
    <w:p w14:paraId="1C20C9C8" w14:textId="77777777" w:rsidR="005C0B24" w:rsidRDefault="00000000">
      <w:pPr>
        <w:pStyle w:val="ListParagraph"/>
        <w:numPr>
          <w:ilvl w:val="0"/>
          <w:numId w:val="8"/>
        </w:numPr>
        <w:spacing w:before="80" w:after="80"/>
      </w:pPr>
      <w:r>
        <w:t>Verification, Current Authority, and Professional Limits: AI output is not evidence. Students must use dated authoritative sources, verify calculations and claims, distinguish facts from estimates and scenarios, document limitations, and avoid presenting course work as legal, audit, certification, engineering, or other regulated professional advice.</w:t>
      </w:r>
    </w:p>
    <w:p w14:paraId="30E9B45B" w14:textId="77777777" w:rsidR="005C0B24" w:rsidRDefault="00000000">
      <w:pPr>
        <w:pStyle w:val="ListParagraph"/>
        <w:numPr>
          <w:ilvl w:val="0"/>
          <w:numId w:val="8"/>
        </w:numPr>
        <w:spacing w:before="80" w:after="80"/>
      </w:pPr>
      <w:r>
        <w:t>Privacy, Security, Confidentiality, Rights, and Responsible Disclosure: Sensitive personal, community, employee, customer, supplier, ecological, contractual, proprietary, or security information must not be entered into public AI systems. Students must use lawful access, data minimization, approved storage, safe simulation, rights-holder respect, and responsible disclosure.</w:t>
      </w:r>
    </w:p>
    <w:p w14:paraId="10B8D177" w14:textId="77777777" w:rsidR="005C0B24" w:rsidRDefault="005C0B24"/>
    <w:p w14:paraId="1D4883DF" w14:textId="77777777" w:rsidR="005C0B24" w:rsidRDefault="00000000">
      <w:pPr>
        <w:pStyle w:val="Heading2"/>
      </w:pPr>
      <w:r>
        <w:t>10.5 Communication Expectations</w:t>
      </w:r>
    </w:p>
    <w:p w14:paraId="01F7B9FD" w14:textId="77777777" w:rsidR="005C0B24" w:rsidRDefault="00000000">
      <w:pPr>
        <w:spacing w:before="80" w:after="80"/>
      </w:pPr>
      <w:r>
        <w:t>The instructor will respond to emails within 48 hours during the work week. For urgent matters, please indicate 'URGENT' in the subject line. Course announcements will be posted on the LMS. Students are expected to check the LMS and their university email daily.</w:t>
      </w:r>
    </w:p>
    <w:p w14:paraId="17A6C653" w14:textId="77777777" w:rsidR="005C0B24" w:rsidRDefault="005C0B24"/>
    <w:p w14:paraId="74132675" w14:textId="77777777" w:rsidR="005C0B24" w:rsidRDefault="00000000">
      <w:pPr>
        <w:pStyle w:val="Heading2"/>
      </w:pPr>
      <w:r>
        <w:t>10.6 Accessibility &amp; Accommodations</w:t>
      </w:r>
    </w:p>
    <w:p w14:paraId="1DB75237" w14:textId="77777777" w:rsidR="005C0B24" w:rsidRDefault="00000000">
      <w:pPr>
        <w:spacing w:before="80" w:after="80"/>
      </w:pPr>
      <w:r>
        <w:t>Focus University Institute is committed to providing equal access to all students. Students requiring accommodations should contact the Disability Services Office and the instructor at the beginning of the term. Reasonable accommodations will be made to ensure full participation in all course activities.</w:t>
      </w:r>
    </w:p>
    <w:p w14:paraId="1CD9B743" w14:textId="77777777" w:rsidR="005C0B24" w:rsidRDefault="005C0B24"/>
    <w:p w14:paraId="6758506A" w14:textId="77777777" w:rsidR="005C0B24" w:rsidRDefault="00000000">
      <w:pPr>
        <w:pStyle w:val="Heading2"/>
      </w:pPr>
      <w:r>
        <w:t>10.7 Netiquette Guidelines</w:t>
      </w:r>
    </w:p>
    <w:p w14:paraId="4211F2DC" w14:textId="77777777" w:rsidR="005C0B24" w:rsidRDefault="00000000">
      <w:pPr>
        <w:spacing w:before="80" w:after="80"/>
      </w:pPr>
      <w:r>
        <w:t>Online learning requires respectful, professional communication. When participating in synchronous and asynchronous discussions, please use professional language, be respectful of diverse perspectives, avoid all-caps (which reads as shouting), and provide constructive feedback. Remember that cultural differences may affect communication styles.</w:t>
      </w:r>
    </w:p>
    <w:p w14:paraId="459EC188" w14:textId="77777777" w:rsidR="005C0B24" w:rsidRDefault="005C0B24"/>
    <w:p w14:paraId="76734F8D" w14:textId="77777777" w:rsidR="005C0B24" w:rsidRDefault="00000000">
      <w:pPr>
        <w:pStyle w:val="Heading1"/>
      </w:pPr>
      <w:r>
        <w:t>11. Additional Resources</w:t>
      </w:r>
    </w:p>
    <w:p w14:paraId="40BFC990" w14:textId="77777777" w:rsidR="005C0B24" w:rsidRDefault="00000000">
      <w:pPr>
        <w:pStyle w:val="Heading2"/>
      </w:pPr>
      <w:r>
        <w:t>11.1 Library &amp; Research Support</w:t>
      </w:r>
    </w:p>
    <w:p w14:paraId="18A45E2D" w14:textId="77777777" w:rsidR="005C0B24" w:rsidRDefault="00000000">
      <w:pPr>
        <w:pStyle w:val="ListParagraph"/>
        <w:numPr>
          <w:ilvl w:val="0"/>
          <w:numId w:val="3"/>
        </w:numPr>
        <w:spacing w:before="80" w:after="80"/>
      </w:pPr>
      <w:r>
        <w:t>Focus University Institute Library: finance, investments, risk, FinTech, AI, strategy, economics, sustainability, research methods, regulation, and industry databases</w:t>
      </w:r>
    </w:p>
    <w:p w14:paraId="74BD950C" w14:textId="77777777" w:rsidR="005C0B24" w:rsidRDefault="00000000">
      <w:pPr>
        <w:pStyle w:val="ListParagraph"/>
        <w:numPr>
          <w:ilvl w:val="0"/>
          <w:numId w:val="3"/>
        </w:numPr>
        <w:spacing w:before="80" w:after="80"/>
      </w:pPr>
      <w:r>
        <w:t>Research Librarian consultations are available for authoritative academic, regulatory, standards, statistical, organizational, community, and methodological evidence.</w:t>
      </w:r>
    </w:p>
    <w:p w14:paraId="280BF01C" w14:textId="77777777" w:rsidR="005C0B24" w:rsidRDefault="005C0B24"/>
    <w:p w14:paraId="6D073AA9" w14:textId="77777777" w:rsidR="005C0B24" w:rsidRDefault="00000000">
      <w:pPr>
        <w:pStyle w:val="Heading2"/>
      </w:pPr>
      <w:r>
        <w:t>11.2 Writing &amp; Academic Support</w:t>
      </w:r>
    </w:p>
    <w:p w14:paraId="49625317" w14:textId="77777777" w:rsidR="005C0B24" w:rsidRDefault="00000000">
      <w:pPr>
        <w:pStyle w:val="ListParagraph"/>
        <w:numPr>
          <w:ilvl w:val="0"/>
          <w:numId w:val="3"/>
        </w:numPr>
        <w:spacing w:before="80" w:after="80"/>
      </w:pPr>
      <w:r>
        <w:t>Writing and Learning Support: capstone design, research, modelling, statistics, evidence evaluation, executive writing, visualization, presentation, and defence consultations</w:t>
      </w:r>
    </w:p>
    <w:p w14:paraId="5C1A7032" w14:textId="77777777" w:rsidR="005C0B24" w:rsidRDefault="00000000">
      <w:pPr>
        <w:pStyle w:val="ListParagraph"/>
        <w:numPr>
          <w:ilvl w:val="0"/>
          <w:numId w:val="3"/>
        </w:numPr>
        <w:spacing w:before="80" w:after="80"/>
      </w:pPr>
      <w:r>
        <w:t>APA Citation Guide: Purdue OWL (https://owl.purdue.edu/)</w:t>
      </w:r>
    </w:p>
    <w:p w14:paraId="7D4F1C01" w14:textId="77777777" w:rsidR="005C0B24" w:rsidRDefault="005C0B24"/>
    <w:p w14:paraId="5EF25D81" w14:textId="77777777" w:rsidR="005C0B24" w:rsidRDefault="00000000">
      <w:pPr>
        <w:pStyle w:val="Heading2"/>
      </w:pPr>
      <w:r>
        <w:t>11.3 Technical Support</w:t>
      </w:r>
    </w:p>
    <w:p w14:paraId="12FA038B" w14:textId="77777777" w:rsidR="005C0B24" w:rsidRDefault="00000000">
      <w:pPr>
        <w:pStyle w:val="ListParagraph"/>
        <w:numPr>
          <w:ilvl w:val="0"/>
          <w:numId w:val="3"/>
        </w:numPr>
        <w:spacing w:before="80" w:after="80"/>
      </w:pPr>
      <w:r>
        <w:t>IT Help Desk: LMS, research databases, spreadsheets, statistics, coding, visualization, reference management, version control, secure storage, and approved tools</w:t>
      </w:r>
    </w:p>
    <w:p w14:paraId="1C66B1A2" w14:textId="77777777" w:rsidR="005C0B24" w:rsidRDefault="00000000">
      <w:pPr>
        <w:pStyle w:val="ListParagraph"/>
        <w:numPr>
          <w:ilvl w:val="0"/>
          <w:numId w:val="3"/>
        </w:numPr>
        <w:spacing w:before="80" w:after="80"/>
      </w:pPr>
      <w:r>
        <w:t>Source verification, data-provenance, safe-disclosure, accessibility, reproducibility, and AI Usage Statement tutorials are available in the course Getting Started module.</w:t>
      </w:r>
    </w:p>
    <w:p w14:paraId="2AB947EE" w14:textId="77777777" w:rsidR="005C0B24" w:rsidRDefault="005C0B24"/>
    <w:p w14:paraId="21093228" w14:textId="77777777" w:rsidR="005C0B24" w:rsidRDefault="00000000">
      <w:pPr>
        <w:pStyle w:val="Heading2"/>
      </w:pPr>
      <w:r>
        <w:t>11.4 Professional Development</w:t>
      </w:r>
    </w:p>
    <w:p w14:paraId="78D5E0F3" w14:textId="77777777" w:rsidR="005C0B24" w:rsidRDefault="00000000">
      <w:pPr>
        <w:pStyle w:val="ListParagraph"/>
        <w:numPr>
          <w:ilvl w:val="0"/>
          <w:numId w:val="3"/>
        </w:numPr>
        <w:spacing w:before="80" w:after="0"/>
      </w:pPr>
      <w:r>
        <w:rPr>
          <w:sz w:val="20"/>
        </w:rPr>
        <w:t>OpenStax, SEC, FRED, World Bank, IFRS, NGFS, NIST, BIS, and project-specific authoritative resources</w:t>
      </w:r>
    </w:p>
    <w:p w14:paraId="4023C1DD" w14:textId="77777777" w:rsidR="005C0B24" w:rsidRDefault="00000000">
      <w:pPr>
        <w:pStyle w:val="ListParagraph"/>
        <w:numPr>
          <w:ilvl w:val="0"/>
          <w:numId w:val="3"/>
        </w:numPr>
        <w:spacing w:before="80" w:after="0"/>
      </w:pPr>
      <w:r>
        <w:rPr>
          <w:sz w:val="20"/>
        </w:rPr>
        <w:t>Peer-reviewed literature, filings, market data, standards, policies, stakeholder evidence, and lawful organizational records</w:t>
      </w:r>
    </w:p>
    <w:p w14:paraId="36D1113B" w14:textId="77777777" w:rsidR="005C0B24" w:rsidRDefault="00000000">
      <w:pPr>
        <w:pStyle w:val="ListParagraph"/>
        <w:numPr>
          <w:ilvl w:val="0"/>
          <w:numId w:val="3"/>
        </w:numPr>
        <w:spacing w:before="80" w:after="0"/>
      </w:pPr>
      <w:r>
        <w:rPr>
          <w:sz w:val="20"/>
        </w:rPr>
        <w:t>Professional finance, risk, investment, technology, sustainability, and research-method networks</w:t>
      </w:r>
    </w:p>
    <w:p w14:paraId="0D8EC506" w14:textId="77777777" w:rsidR="005C0B24" w:rsidRDefault="005C0B24"/>
    <w:p>
      <w:pPr>
        <w:pStyle w:val="Heading2"/>
      </w:pPr>
      <w:r>
        <w:t>11.5 Suggested Bibliography (APA 7)</w:t>
      </w:r>
    </w:p>
    <w:p>
      <w:pPr>
        <w:pStyle w:val="ListParagraph"/>
        <w:spacing w:after="0"/>
      </w:pPr>
      <w:r>
        <w:rPr>
          <w:sz w:val="18"/>
        </w:rPr>
        <w:t>Bodie, Z., Kane, A., &amp; Marcus, A. J. (2024). Investments (13th ed.). McGraw Hill.</w:t>
      </w:r>
    </w:p>
    <w:p>
      <w:pPr>
        <w:pStyle w:val="ListParagraph"/>
        <w:spacing w:after="0"/>
      </w:pPr>
      <w:r>
        <w:rPr>
          <w:sz w:val="18"/>
        </w:rPr>
        <w:t>Creswell, J. W., &amp; Creswell, J. D. (2023). Research design (6th ed.). SAGE.</w:t>
      </w:r>
    </w:p>
    <w:p>
      <w:pPr>
        <w:pStyle w:val="ListParagraph"/>
        <w:spacing w:after="0"/>
      </w:pPr>
      <w:r>
        <w:rPr>
          <w:sz w:val="18"/>
        </w:rPr>
        <w:t>Dahlquist, J., &amp; Knight, R. (2022). Principles of finance. OpenStax.</w:t>
      </w:r>
    </w:p>
    <w:p>
      <w:pPr>
        <w:pStyle w:val="ListParagraph"/>
        <w:spacing w:after="0"/>
      </w:pPr>
      <w:r>
        <w:rPr>
          <w:sz w:val="18"/>
        </w:rPr>
        <w:t>Hull, J. C. (2023). Risk management and financial institutions (6th ed.). Wiley.</w:t>
      </w:r>
    </w:p>
    <w:p>
      <w:pPr>
        <w:pStyle w:val="ListParagraph"/>
        <w:spacing w:after="0"/>
      </w:pPr>
      <w:r>
        <w:rPr>
          <w:sz w:val="18"/>
        </w:rPr>
        <w:t>IFRS Foundation. (2023). IFRS S1 general requirements for disclosure of sustainability-related financial information.</w:t>
      </w:r>
    </w:p>
    <w:p>
      <w:pPr>
        <w:pStyle w:val="ListParagraph"/>
        <w:spacing w:after="0"/>
      </w:pPr>
      <w:r>
        <w:rPr>
          <w:sz w:val="18"/>
        </w:rPr>
        <w:t>Koller, T., Goedhart, M., Wessels, D., &amp; McKinsey &amp; Company. (2025). Valuation (8th ed.). Wiley.</w:t>
      </w:r>
    </w:p>
    <w:p>
      <w:pPr>
        <w:pStyle w:val="ListParagraph"/>
        <w:spacing w:after="0"/>
      </w:pPr>
      <w:r>
        <w:rPr>
          <w:sz w:val="18"/>
        </w:rPr>
        <w:t>National Institute of Standards and Technology. (2023). AI risk management framework 1.0.</w:t>
      </w:r>
    </w:p>
    <w:p>
      <w:pPr>
        <w:pStyle w:val="ListParagraph"/>
        <w:spacing w:after="0"/>
      </w:pPr>
      <w:r>
        <w:rPr>
          <w:sz w:val="18"/>
        </w:rPr>
        <w:t>OECD. (2023). OECD guidelines for multinational enterprises on responsible business conduct.</w:t>
      </w:r>
    </w:p>
    <w:p>
      <w:pPr>
        <w:pStyle w:val="ListParagraph"/>
        <w:spacing w:after="0"/>
      </w:pPr>
      <w:r>
        <w:rPr>
          <w:sz w:val="18"/>
        </w:rPr>
        <w:t>Saunders, M., Lewis, P., &amp; Thornhill, A. (2023). Research methods for business students (9th ed.). Pearson.</w:t>
      </w:r>
    </w:p>
    <w:p>
      <w:pPr>
        <w:pStyle w:val="ListParagraph"/>
        <w:spacing w:after="0"/>
      </w:pPr>
      <w:r>
        <w:rPr>
          <w:sz w:val="18"/>
        </w:rPr>
        <w:t>Yin, R. K. (2018). Case study research and applications (6th ed.). SAGE.</w:t>
      </w:r>
    </w:p>
    <w:p w14:paraId="392940AF" w14:textId="77777777" w:rsidR="005C0B24" w:rsidRDefault="00000000">
      <w:pPr>
        <w:pStyle w:val="Heading1"/>
        <w:spacing w:after="0"/>
      </w:pPr>
      <w:r>
        <w:rPr>
          <w:sz w:val="18"/>
        </w:rPr>
        <w:t>12. Syllabus Disclaimer</w:t>
      </w:r>
    </w:p>
    <w:p w14:paraId="7EA35AAE" w14:textId="77777777" w:rsidR="005C0B24" w:rsidRDefault="00000000">
      <w:pPr>
        <w:spacing w:before="80" w:after="0"/>
      </w:pPr>
      <w:r>
        <w:rPr>
          <w:sz w:val="18"/>
        </w:rPr>
        <w:t>This capstone syllabus may change for pedagogical or material external reasons. Projects are educational and do not constitute regulated professional advice, assurance, certification, or organizational approval. Access to confidential sponsors or data is not guaranteed.</w:t>
      </w:r>
    </w:p>
    <w:p w14:paraId="5BDAAEA2" w14:textId="77777777" w:rsidR="005C0B24" w:rsidRDefault="005C0B24">
      <w:pPr>
        <w:pageBreakBefore w:val="0"/>
      </w:pPr>
    </w:p>
    <w:p w14:paraId="6F6A6C91" w14:textId="77777777" w:rsidR="005C0B24" w:rsidRDefault="005C0B24">
      <w:pPr>
        <w:pageBreakBefore w:val="0"/>
      </w:pPr>
    </w:p>
    <w:p w14:paraId="60D3F035" w14:textId="77777777" w:rsidR="005C0B24" w:rsidRDefault="00000000">
      <w:pPr>
        <w:pageBreakBefore w:val="0"/>
        <w:pBdr>
          <w:top w:val="single" w:sz="6" w:space="0" w:color="1F4E79"/>
        </w:pBdr>
        <w:spacing w:before="200" w:after="100"/>
        <w:jc w:val="center"/>
      </w:pPr>
      <w:r>
        <w:t>Focus University Institute</w:t>
      </w:r>
    </w:p>
    <w:p w14:paraId="3DB31312" w14:textId="77777777" w:rsidR="005C0B24" w:rsidRDefault="00000000">
      <w:pPr>
        <w:pageBreakBefore w:val="0"/>
        <w:spacing w:before="50" w:after="50"/>
        <w:jc w:val="center"/>
      </w:pPr>
      <w:r>
        <w:t>Madrid, Spain</w:t>
      </w:r>
    </w:p>
    <w:p w14:paraId="19EF7002" w14:textId="77777777" w:rsidR="005C0B24" w:rsidRDefault="00000000">
      <w:pPr>
        <w:pageBreakBefore w:val="0"/>
        <w:spacing w:before="50" w:after="200"/>
        <w:jc w:val="center"/>
      </w:pPr>
      <w:r>
        <w:t>© 2026 Focus University Institute. All rights reserved.</w:t>
      </w:r>
    </w:p>
    <w:sectPr w:rsidR="005C0B24">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4F556" w14:textId="77777777" w:rsidR="00D06CD0" w:rsidRDefault="00D06CD0">
      <w:r>
        <w:separator/>
      </w:r>
    </w:p>
  </w:endnote>
  <w:endnote w:type="continuationSeparator" w:id="0">
    <w:p w14:paraId="65C1228B" w14:textId="77777777" w:rsidR="00D06CD0" w:rsidRDefault="00D0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7E56" w14:textId="77777777" w:rsidR="005C0B24" w:rsidRDefault="00000000">
    <w:pP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sidR="0087309D">
      <w:rPr>
        <w:noProof/>
        <w:color w:val="666666"/>
        <w:sz w:val="18"/>
        <w:szCs w:val="18"/>
      </w:rPr>
      <w:t>1</w:t>
    </w:r>
    <w:r>
      <w:rPr>
        <w:color w:val="666666"/>
        <w:sz w:val="18"/>
        <w:szCs w:val="18"/>
      </w:rPr>
      <w:fldChar w:fldCharType="end"/>
    </w:r>
    <w:r>
      <w:rPr>
        <w:color w:val="666666"/>
        <w:sz w:val="18"/>
        <w:szCs w:val="18"/>
      </w:rPr>
      <w:t xml:space="preserve"> of </w:t>
    </w:r>
    <w:r>
      <w:rPr>
        <w:color w:val="666666"/>
        <w:sz w:val="18"/>
        <w:szCs w:val="18"/>
      </w:rPr>
      <w:fldChar w:fldCharType="begin"/>
    </w:r>
    <w:r>
      <w:rPr>
        <w:color w:val="666666"/>
        <w:sz w:val="18"/>
        <w:szCs w:val="18"/>
      </w:rPr>
      <w:instrText>NUMPAGES</w:instrText>
    </w:r>
    <w:r>
      <w:rPr>
        <w:color w:val="666666"/>
        <w:sz w:val="18"/>
        <w:szCs w:val="18"/>
      </w:rPr>
      <w:fldChar w:fldCharType="separate"/>
    </w:r>
    <w:r w:rsidR="0087309D">
      <w:rPr>
        <w:noProof/>
        <w:color w:val="666666"/>
        <w:sz w:val="18"/>
        <w:szCs w:val="18"/>
      </w:rPr>
      <w:t>2</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4D5E" w14:textId="77777777" w:rsidR="00D06CD0" w:rsidRDefault="00D06CD0">
      <w:r>
        <w:separator/>
      </w:r>
    </w:p>
  </w:footnote>
  <w:footnote w:type="continuationSeparator" w:id="0">
    <w:p w14:paraId="5B31A958" w14:textId="77777777" w:rsidR="00D06CD0" w:rsidRDefault="00D06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9128" w14:textId="77777777" w:rsidR="005C0B24" w:rsidRDefault="00000000">
    <w:pPr>
      <w:jc w:val="right"/>
    </w:pPr>
    <w:r>
      <w:t>Focus University Institute | Applied Finance Capstone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1FA"/>
    <w:multiLevelType w:val="hybridMultilevel"/>
    <w:tmpl w:val="0EB22B2C"/>
    <w:lvl w:ilvl="0" w:tplc="B07AB938">
      <w:start w:val="1"/>
      <w:numFmt w:val="decimal"/>
      <w:lvlText w:val="LO%1."/>
      <w:lvlJc w:val="left"/>
      <w:pPr>
        <w:ind w:left="720" w:hanging="540"/>
      </w:pPr>
    </w:lvl>
    <w:lvl w:ilvl="1" w:tplc="2556C3FE">
      <w:numFmt w:val="decimal"/>
      <w:lvlText w:val=""/>
      <w:lvlJc w:val="left"/>
    </w:lvl>
    <w:lvl w:ilvl="2" w:tplc="71A42AE6">
      <w:numFmt w:val="decimal"/>
      <w:lvlText w:val=""/>
      <w:lvlJc w:val="left"/>
    </w:lvl>
    <w:lvl w:ilvl="3" w:tplc="0370243C">
      <w:numFmt w:val="decimal"/>
      <w:lvlText w:val=""/>
      <w:lvlJc w:val="left"/>
    </w:lvl>
    <w:lvl w:ilvl="4" w:tplc="90381A0E">
      <w:numFmt w:val="decimal"/>
      <w:lvlText w:val=""/>
      <w:lvlJc w:val="left"/>
    </w:lvl>
    <w:lvl w:ilvl="5" w:tplc="F844F46E">
      <w:numFmt w:val="decimal"/>
      <w:lvlText w:val=""/>
      <w:lvlJc w:val="left"/>
    </w:lvl>
    <w:lvl w:ilvl="6" w:tplc="B21A1896">
      <w:numFmt w:val="decimal"/>
      <w:lvlText w:val=""/>
      <w:lvlJc w:val="left"/>
    </w:lvl>
    <w:lvl w:ilvl="7" w:tplc="A5869314">
      <w:numFmt w:val="decimal"/>
      <w:lvlText w:val=""/>
      <w:lvlJc w:val="left"/>
    </w:lvl>
    <w:lvl w:ilvl="8" w:tplc="D4DEE404">
      <w:numFmt w:val="decimal"/>
      <w:lvlText w:val=""/>
      <w:lvlJc w:val="left"/>
    </w:lvl>
  </w:abstractNum>
  <w:abstractNum w:abstractNumId="1" w15:restartNumberingAfterBreak="0">
    <w:nsid w:val="07FD1788"/>
    <w:multiLevelType w:val="hybridMultilevel"/>
    <w:tmpl w:val="D6180016"/>
    <w:lvl w:ilvl="0" w:tplc="AAA034B2">
      <w:start w:val="1"/>
      <w:numFmt w:val="decimal"/>
      <w:lvlText w:val="%1."/>
      <w:lvlJc w:val="left"/>
      <w:pPr>
        <w:ind w:left="720" w:hanging="360"/>
      </w:pPr>
    </w:lvl>
    <w:lvl w:ilvl="1" w:tplc="F8EC16D4">
      <w:numFmt w:val="decimal"/>
      <w:lvlText w:val=""/>
      <w:lvlJc w:val="left"/>
    </w:lvl>
    <w:lvl w:ilvl="2" w:tplc="115E8798">
      <w:numFmt w:val="decimal"/>
      <w:lvlText w:val=""/>
      <w:lvlJc w:val="left"/>
    </w:lvl>
    <w:lvl w:ilvl="3" w:tplc="6C1A82F2">
      <w:numFmt w:val="decimal"/>
      <w:lvlText w:val=""/>
      <w:lvlJc w:val="left"/>
    </w:lvl>
    <w:lvl w:ilvl="4" w:tplc="251E75C0">
      <w:numFmt w:val="decimal"/>
      <w:lvlText w:val=""/>
      <w:lvlJc w:val="left"/>
    </w:lvl>
    <w:lvl w:ilvl="5" w:tplc="A9B2A91A">
      <w:numFmt w:val="decimal"/>
      <w:lvlText w:val=""/>
      <w:lvlJc w:val="left"/>
    </w:lvl>
    <w:lvl w:ilvl="6" w:tplc="CA326EE6">
      <w:numFmt w:val="decimal"/>
      <w:lvlText w:val=""/>
      <w:lvlJc w:val="left"/>
    </w:lvl>
    <w:lvl w:ilvl="7" w:tplc="FCBA06BA">
      <w:numFmt w:val="decimal"/>
      <w:lvlText w:val=""/>
      <w:lvlJc w:val="left"/>
    </w:lvl>
    <w:lvl w:ilvl="8" w:tplc="6B54EC8A">
      <w:numFmt w:val="decimal"/>
      <w:lvlText w:val=""/>
      <w:lvlJc w:val="left"/>
    </w:lvl>
  </w:abstractNum>
  <w:abstractNum w:abstractNumId="2" w15:restartNumberingAfterBreak="0">
    <w:nsid w:val="1CE7025B"/>
    <w:multiLevelType w:val="hybridMultilevel"/>
    <w:tmpl w:val="0298BA22"/>
    <w:lvl w:ilvl="0" w:tplc="376A4490">
      <w:start w:val="1"/>
      <w:numFmt w:val="decimal"/>
      <w:lvlText w:val="%1."/>
      <w:lvlJc w:val="left"/>
      <w:pPr>
        <w:ind w:left="720" w:hanging="360"/>
      </w:pPr>
    </w:lvl>
    <w:lvl w:ilvl="1" w:tplc="B6A8E1DC">
      <w:numFmt w:val="decimal"/>
      <w:lvlText w:val=""/>
      <w:lvlJc w:val="left"/>
    </w:lvl>
    <w:lvl w:ilvl="2" w:tplc="676C1E50">
      <w:numFmt w:val="decimal"/>
      <w:lvlText w:val=""/>
      <w:lvlJc w:val="left"/>
    </w:lvl>
    <w:lvl w:ilvl="3" w:tplc="294CAC04">
      <w:numFmt w:val="decimal"/>
      <w:lvlText w:val=""/>
      <w:lvlJc w:val="left"/>
    </w:lvl>
    <w:lvl w:ilvl="4" w:tplc="C1904082">
      <w:numFmt w:val="decimal"/>
      <w:lvlText w:val=""/>
      <w:lvlJc w:val="left"/>
    </w:lvl>
    <w:lvl w:ilvl="5" w:tplc="0A362D48">
      <w:numFmt w:val="decimal"/>
      <w:lvlText w:val=""/>
      <w:lvlJc w:val="left"/>
    </w:lvl>
    <w:lvl w:ilvl="6" w:tplc="840E6DEA">
      <w:numFmt w:val="decimal"/>
      <w:lvlText w:val=""/>
      <w:lvlJc w:val="left"/>
    </w:lvl>
    <w:lvl w:ilvl="7" w:tplc="2EB08F4C">
      <w:numFmt w:val="decimal"/>
      <w:lvlText w:val=""/>
      <w:lvlJc w:val="left"/>
    </w:lvl>
    <w:lvl w:ilvl="8" w:tplc="E5FEFE70">
      <w:numFmt w:val="decimal"/>
      <w:lvlText w:val=""/>
      <w:lvlJc w:val="left"/>
    </w:lvl>
  </w:abstractNum>
  <w:abstractNum w:abstractNumId="3" w15:restartNumberingAfterBreak="0">
    <w:nsid w:val="25C6637F"/>
    <w:multiLevelType w:val="hybridMultilevel"/>
    <w:tmpl w:val="7EA05E26"/>
    <w:lvl w:ilvl="0" w:tplc="5DBC4858">
      <w:start w:val="1"/>
      <w:numFmt w:val="decimal"/>
      <w:lvlText w:val="%1."/>
      <w:lvlJc w:val="left"/>
      <w:pPr>
        <w:ind w:left="720" w:hanging="360"/>
      </w:pPr>
    </w:lvl>
    <w:lvl w:ilvl="1" w:tplc="E3B8A94E">
      <w:numFmt w:val="decimal"/>
      <w:lvlText w:val=""/>
      <w:lvlJc w:val="left"/>
    </w:lvl>
    <w:lvl w:ilvl="2" w:tplc="ADB698B0">
      <w:numFmt w:val="decimal"/>
      <w:lvlText w:val=""/>
      <w:lvlJc w:val="left"/>
    </w:lvl>
    <w:lvl w:ilvl="3" w:tplc="44F25D62">
      <w:numFmt w:val="decimal"/>
      <w:lvlText w:val=""/>
      <w:lvlJc w:val="left"/>
    </w:lvl>
    <w:lvl w:ilvl="4" w:tplc="CD46935E">
      <w:numFmt w:val="decimal"/>
      <w:lvlText w:val=""/>
      <w:lvlJc w:val="left"/>
    </w:lvl>
    <w:lvl w:ilvl="5" w:tplc="EB3CDBEE">
      <w:numFmt w:val="decimal"/>
      <w:lvlText w:val=""/>
      <w:lvlJc w:val="left"/>
    </w:lvl>
    <w:lvl w:ilvl="6" w:tplc="E1AC0B76">
      <w:numFmt w:val="decimal"/>
      <w:lvlText w:val=""/>
      <w:lvlJc w:val="left"/>
    </w:lvl>
    <w:lvl w:ilvl="7" w:tplc="016850C6">
      <w:numFmt w:val="decimal"/>
      <w:lvlText w:val=""/>
      <w:lvlJc w:val="left"/>
    </w:lvl>
    <w:lvl w:ilvl="8" w:tplc="250EF2A8">
      <w:numFmt w:val="decimal"/>
      <w:lvlText w:val=""/>
      <w:lvlJc w:val="left"/>
    </w:lvl>
  </w:abstractNum>
  <w:abstractNum w:abstractNumId="4" w15:restartNumberingAfterBreak="0">
    <w:nsid w:val="25F44110"/>
    <w:multiLevelType w:val="hybridMultilevel"/>
    <w:tmpl w:val="9B0C892A"/>
    <w:lvl w:ilvl="0" w:tplc="9BF6B620">
      <w:start w:val="1"/>
      <w:numFmt w:val="decimal"/>
      <w:lvlText w:val="%1."/>
      <w:lvlJc w:val="left"/>
      <w:pPr>
        <w:ind w:left="720" w:hanging="360"/>
      </w:pPr>
    </w:lvl>
    <w:lvl w:ilvl="1" w:tplc="893AE822">
      <w:numFmt w:val="decimal"/>
      <w:lvlText w:val=""/>
      <w:lvlJc w:val="left"/>
    </w:lvl>
    <w:lvl w:ilvl="2" w:tplc="0D3AADBE">
      <w:numFmt w:val="decimal"/>
      <w:lvlText w:val=""/>
      <w:lvlJc w:val="left"/>
    </w:lvl>
    <w:lvl w:ilvl="3" w:tplc="CB4EF5CE">
      <w:numFmt w:val="decimal"/>
      <w:lvlText w:val=""/>
      <w:lvlJc w:val="left"/>
    </w:lvl>
    <w:lvl w:ilvl="4" w:tplc="90629902">
      <w:numFmt w:val="decimal"/>
      <w:lvlText w:val=""/>
      <w:lvlJc w:val="left"/>
    </w:lvl>
    <w:lvl w:ilvl="5" w:tplc="76226ECE">
      <w:numFmt w:val="decimal"/>
      <w:lvlText w:val=""/>
      <w:lvlJc w:val="left"/>
    </w:lvl>
    <w:lvl w:ilvl="6" w:tplc="44EA2F4E">
      <w:numFmt w:val="decimal"/>
      <w:lvlText w:val=""/>
      <w:lvlJc w:val="left"/>
    </w:lvl>
    <w:lvl w:ilvl="7" w:tplc="2F52E198">
      <w:numFmt w:val="decimal"/>
      <w:lvlText w:val=""/>
      <w:lvlJc w:val="left"/>
    </w:lvl>
    <w:lvl w:ilvl="8" w:tplc="1C566A40">
      <w:numFmt w:val="decimal"/>
      <w:lvlText w:val=""/>
      <w:lvlJc w:val="left"/>
    </w:lvl>
  </w:abstractNum>
  <w:abstractNum w:abstractNumId="5" w15:restartNumberingAfterBreak="0">
    <w:nsid w:val="58BB555E"/>
    <w:multiLevelType w:val="hybridMultilevel"/>
    <w:tmpl w:val="842E66D8"/>
    <w:lvl w:ilvl="0" w:tplc="FD14B2EC">
      <w:start w:val="1"/>
      <w:numFmt w:val="bullet"/>
      <w:lvlText w:val="•"/>
      <w:lvlJc w:val="left"/>
      <w:pPr>
        <w:ind w:left="720" w:hanging="360"/>
      </w:pPr>
    </w:lvl>
    <w:lvl w:ilvl="1" w:tplc="B9BE62B6">
      <w:numFmt w:val="decimal"/>
      <w:lvlText w:val=""/>
      <w:lvlJc w:val="left"/>
    </w:lvl>
    <w:lvl w:ilvl="2" w:tplc="615C75B4">
      <w:numFmt w:val="decimal"/>
      <w:lvlText w:val=""/>
      <w:lvlJc w:val="left"/>
    </w:lvl>
    <w:lvl w:ilvl="3" w:tplc="F9A4A112">
      <w:numFmt w:val="decimal"/>
      <w:lvlText w:val=""/>
      <w:lvlJc w:val="left"/>
    </w:lvl>
    <w:lvl w:ilvl="4" w:tplc="AB16137E">
      <w:numFmt w:val="decimal"/>
      <w:lvlText w:val=""/>
      <w:lvlJc w:val="left"/>
    </w:lvl>
    <w:lvl w:ilvl="5" w:tplc="0BB0CAC0">
      <w:numFmt w:val="decimal"/>
      <w:lvlText w:val=""/>
      <w:lvlJc w:val="left"/>
    </w:lvl>
    <w:lvl w:ilvl="6" w:tplc="AC445656">
      <w:numFmt w:val="decimal"/>
      <w:lvlText w:val=""/>
      <w:lvlJc w:val="left"/>
    </w:lvl>
    <w:lvl w:ilvl="7" w:tplc="B3509266">
      <w:numFmt w:val="decimal"/>
      <w:lvlText w:val=""/>
      <w:lvlJc w:val="left"/>
    </w:lvl>
    <w:lvl w:ilvl="8" w:tplc="D2E2A62C">
      <w:numFmt w:val="decimal"/>
      <w:lvlText w:val=""/>
      <w:lvlJc w:val="left"/>
    </w:lvl>
  </w:abstractNum>
  <w:abstractNum w:abstractNumId="6" w15:restartNumberingAfterBreak="0">
    <w:nsid w:val="5DB416D6"/>
    <w:multiLevelType w:val="hybridMultilevel"/>
    <w:tmpl w:val="6660C86A"/>
    <w:lvl w:ilvl="0" w:tplc="392E00F4">
      <w:start w:val="1"/>
      <w:numFmt w:val="decimal"/>
      <w:lvlText w:val="%1."/>
      <w:lvlJc w:val="left"/>
      <w:pPr>
        <w:ind w:left="720" w:hanging="360"/>
      </w:pPr>
    </w:lvl>
    <w:lvl w:ilvl="1" w:tplc="07B28BC4">
      <w:numFmt w:val="decimal"/>
      <w:lvlText w:val=""/>
      <w:lvlJc w:val="left"/>
    </w:lvl>
    <w:lvl w:ilvl="2" w:tplc="7EC6F030">
      <w:numFmt w:val="decimal"/>
      <w:lvlText w:val=""/>
      <w:lvlJc w:val="left"/>
    </w:lvl>
    <w:lvl w:ilvl="3" w:tplc="01AA2E0E">
      <w:numFmt w:val="decimal"/>
      <w:lvlText w:val=""/>
      <w:lvlJc w:val="left"/>
    </w:lvl>
    <w:lvl w:ilvl="4" w:tplc="575E34BC">
      <w:numFmt w:val="decimal"/>
      <w:lvlText w:val=""/>
      <w:lvlJc w:val="left"/>
    </w:lvl>
    <w:lvl w:ilvl="5" w:tplc="8362C05A">
      <w:numFmt w:val="decimal"/>
      <w:lvlText w:val=""/>
      <w:lvlJc w:val="left"/>
    </w:lvl>
    <w:lvl w:ilvl="6" w:tplc="DEE45B58">
      <w:numFmt w:val="decimal"/>
      <w:lvlText w:val=""/>
      <w:lvlJc w:val="left"/>
    </w:lvl>
    <w:lvl w:ilvl="7" w:tplc="BF4E87DE">
      <w:numFmt w:val="decimal"/>
      <w:lvlText w:val=""/>
      <w:lvlJc w:val="left"/>
    </w:lvl>
    <w:lvl w:ilvl="8" w:tplc="B002EE3A">
      <w:numFmt w:val="decimal"/>
      <w:lvlText w:val=""/>
      <w:lvlJc w:val="left"/>
    </w:lvl>
  </w:abstractNum>
  <w:abstractNum w:abstractNumId="7" w15:restartNumberingAfterBreak="0">
    <w:nsid w:val="63381C16"/>
    <w:multiLevelType w:val="hybridMultilevel"/>
    <w:tmpl w:val="6FB04EF0"/>
    <w:lvl w:ilvl="0" w:tplc="C40216BA">
      <w:start w:val="1"/>
      <w:numFmt w:val="decimal"/>
      <w:lvlText w:val="%1."/>
      <w:lvlJc w:val="left"/>
      <w:pPr>
        <w:ind w:left="720" w:hanging="360"/>
      </w:pPr>
    </w:lvl>
    <w:lvl w:ilvl="1" w:tplc="21E493AA">
      <w:numFmt w:val="decimal"/>
      <w:lvlText w:val=""/>
      <w:lvlJc w:val="left"/>
    </w:lvl>
    <w:lvl w:ilvl="2" w:tplc="4DE82B4A">
      <w:numFmt w:val="decimal"/>
      <w:lvlText w:val=""/>
      <w:lvlJc w:val="left"/>
    </w:lvl>
    <w:lvl w:ilvl="3" w:tplc="08283052">
      <w:numFmt w:val="decimal"/>
      <w:lvlText w:val=""/>
      <w:lvlJc w:val="left"/>
    </w:lvl>
    <w:lvl w:ilvl="4" w:tplc="0B309F58">
      <w:numFmt w:val="decimal"/>
      <w:lvlText w:val=""/>
      <w:lvlJc w:val="left"/>
    </w:lvl>
    <w:lvl w:ilvl="5" w:tplc="A274CC04">
      <w:numFmt w:val="decimal"/>
      <w:lvlText w:val=""/>
      <w:lvlJc w:val="left"/>
    </w:lvl>
    <w:lvl w:ilvl="6" w:tplc="5930E1B2">
      <w:numFmt w:val="decimal"/>
      <w:lvlText w:val=""/>
      <w:lvlJc w:val="left"/>
    </w:lvl>
    <w:lvl w:ilvl="7" w:tplc="0068D3F2">
      <w:numFmt w:val="decimal"/>
      <w:lvlText w:val=""/>
      <w:lvlJc w:val="left"/>
    </w:lvl>
    <w:lvl w:ilvl="8" w:tplc="6D58325C">
      <w:numFmt w:val="decimal"/>
      <w:lvlText w:val=""/>
      <w:lvlJc w:val="left"/>
    </w:lvl>
  </w:abstractNum>
  <w:abstractNum w:abstractNumId="8" w15:restartNumberingAfterBreak="0">
    <w:nsid w:val="653E3F24"/>
    <w:multiLevelType w:val="hybridMultilevel"/>
    <w:tmpl w:val="FBCECFB2"/>
    <w:lvl w:ilvl="0" w:tplc="889A17B0">
      <w:start w:val="1"/>
      <w:numFmt w:val="decimal"/>
      <w:lvlText w:val="%1."/>
      <w:lvlJc w:val="left"/>
      <w:pPr>
        <w:ind w:left="720" w:hanging="360"/>
      </w:pPr>
    </w:lvl>
    <w:lvl w:ilvl="1" w:tplc="115A1E14">
      <w:numFmt w:val="decimal"/>
      <w:lvlText w:val=""/>
      <w:lvlJc w:val="left"/>
    </w:lvl>
    <w:lvl w:ilvl="2" w:tplc="54884706">
      <w:numFmt w:val="decimal"/>
      <w:lvlText w:val=""/>
      <w:lvlJc w:val="left"/>
    </w:lvl>
    <w:lvl w:ilvl="3" w:tplc="0FA6B282">
      <w:numFmt w:val="decimal"/>
      <w:lvlText w:val=""/>
      <w:lvlJc w:val="left"/>
    </w:lvl>
    <w:lvl w:ilvl="4" w:tplc="B8F2BEFC">
      <w:numFmt w:val="decimal"/>
      <w:lvlText w:val=""/>
      <w:lvlJc w:val="left"/>
    </w:lvl>
    <w:lvl w:ilvl="5" w:tplc="50F07506">
      <w:numFmt w:val="decimal"/>
      <w:lvlText w:val=""/>
      <w:lvlJc w:val="left"/>
    </w:lvl>
    <w:lvl w:ilvl="6" w:tplc="CD70D04E">
      <w:numFmt w:val="decimal"/>
      <w:lvlText w:val=""/>
      <w:lvlJc w:val="left"/>
    </w:lvl>
    <w:lvl w:ilvl="7" w:tplc="F02415D6">
      <w:numFmt w:val="decimal"/>
      <w:lvlText w:val=""/>
      <w:lvlJc w:val="left"/>
    </w:lvl>
    <w:lvl w:ilvl="8" w:tplc="F2B0D8A6">
      <w:numFmt w:val="decimal"/>
      <w:lvlText w:val=""/>
      <w:lvlJc w:val="left"/>
    </w:lvl>
  </w:abstractNum>
  <w:abstractNum w:abstractNumId="9" w15:restartNumberingAfterBreak="0">
    <w:nsid w:val="654B3577"/>
    <w:multiLevelType w:val="hybridMultilevel"/>
    <w:tmpl w:val="A00A084C"/>
    <w:lvl w:ilvl="0" w:tplc="C616DE04">
      <w:start w:val="1"/>
      <w:numFmt w:val="bullet"/>
      <w:lvlText w:val="●"/>
      <w:lvlJc w:val="left"/>
      <w:pPr>
        <w:ind w:left="720" w:hanging="360"/>
      </w:pPr>
    </w:lvl>
    <w:lvl w:ilvl="1" w:tplc="03CAB1DE">
      <w:start w:val="1"/>
      <w:numFmt w:val="bullet"/>
      <w:lvlText w:val="○"/>
      <w:lvlJc w:val="left"/>
      <w:pPr>
        <w:ind w:left="1440" w:hanging="360"/>
      </w:pPr>
    </w:lvl>
    <w:lvl w:ilvl="2" w:tplc="05FA9BD2">
      <w:start w:val="1"/>
      <w:numFmt w:val="bullet"/>
      <w:lvlText w:val="■"/>
      <w:lvlJc w:val="left"/>
      <w:pPr>
        <w:ind w:left="2160" w:hanging="360"/>
      </w:pPr>
    </w:lvl>
    <w:lvl w:ilvl="3" w:tplc="785031DA">
      <w:start w:val="1"/>
      <w:numFmt w:val="bullet"/>
      <w:lvlText w:val="●"/>
      <w:lvlJc w:val="left"/>
      <w:pPr>
        <w:ind w:left="2880" w:hanging="360"/>
      </w:pPr>
    </w:lvl>
    <w:lvl w:ilvl="4" w:tplc="DAF8FBB4">
      <w:start w:val="1"/>
      <w:numFmt w:val="bullet"/>
      <w:lvlText w:val="○"/>
      <w:lvlJc w:val="left"/>
      <w:pPr>
        <w:ind w:left="3600" w:hanging="360"/>
      </w:pPr>
    </w:lvl>
    <w:lvl w:ilvl="5" w:tplc="EE2E1BFA">
      <w:start w:val="1"/>
      <w:numFmt w:val="bullet"/>
      <w:lvlText w:val="■"/>
      <w:lvlJc w:val="left"/>
      <w:pPr>
        <w:ind w:left="4320" w:hanging="360"/>
      </w:pPr>
    </w:lvl>
    <w:lvl w:ilvl="6" w:tplc="A07E68A8">
      <w:start w:val="1"/>
      <w:numFmt w:val="bullet"/>
      <w:lvlText w:val="●"/>
      <w:lvlJc w:val="left"/>
      <w:pPr>
        <w:ind w:left="5040" w:hanging="360"/>
      </w:pPr>
    </w:lvl>
    <w:lvl w:ilvl="7" w:tplc="5B924F10">
      <w:start w:val="1"/>
      <w:numFmt w:val="bullet"/>
      <w:lvlText w:val="●"/>
      <w:lvlJc w:val="left"/>
      <w:pPr>
        <w:ind w:left="5760" w:hanging="360"/>
      </w:pPr>
    </w:lvl>
    <w:lvl w:ilvl="8" w:tplc="8A14C242">
      <w:start w:val="1"/>
      <w:numFmt w:val="bullet"/>
      <w:lvlText w:val="●"/>
      <w:lvlJc w:val="left"/>
      <w:pPr>
        <w:ind w:left="6480" w:hanging="360"/>
      </w:pPr>
    </w:lvl>
  </w:abstractNum>
  <w:abstractNum w:abstractNumId="10" w15:restartNumberingAfterBreak="0">
    <w:nsid w:val="6ECC58E5"/>
    <w:multiLevelType w:val="hybridMultilevel"/>
    <w:tmpl w:val="43543B42"/>
    <w:lvl w:ilvl="0" w:tplc="9E9C2DFE">
      <w:start w:val="1"/>
      <w:numFmt w:val="decimal"/>
      <w:lvlText w:val="%1."/>
      <w:lvlJc w:val="left"/>
      <w:pPr>
        <w:ind w:left="720" w:hanging="360"/>
      </w:pPr>
    </w:lvl>
    <w:lvl w:ilvl="1" w:tplc="F88CDF6C">
      <w:numFmt w:val="decimal"/>
      <w:lvlText w:val=""/>
      <w:lvlJc w:val="left"/>
    </w:lvl>
    <w:lvl w:ilvl="2" w:tplc="B290B77A">
      <w:numFmt w:val="decimal"/>
      <w:lvlText w:val=""/>
      <w:lvlJc w:val="left"/>
    </w:lvl>
    <w:lvl w:ilvl="3" w:tplc="6696F550">
      <w:numFmt w:val="decimal"/>
      <w:lvlText w:val=""/>
      <w:lvlJc w:val="left"/>
    </w:lvl>
    <w:lvl w:ilvl="4" w:tplc="8E40AD62">
      <w:numFmt w:val="decimal"/>
      <w:lvlText w:val=""/>
      <w:lvlJc w:val="left"/>
    </w:lvl>
    <w:lvl w:ilvl="5" w:tplc="27D6A9C8">
      <w:numFmt w:val="decimal"/>
      <w:lvlText w:val=""/>
      <w:lvlJc w:val="left"/>
    </w:lvl>
    <w:lvl w:ilvl="6" w:tplc="F62CC1AA">
      <w:numFmt w:val="decimal"/>
      <w:lvlText w:val=""/>
      <w:lvlJc w:val="left"/>
    </w:lvl>
    <w:lvl w:ilvl="7" w:tplc="2D84A642">
      <w:numFmt w:val="decimal"/>
      <w:lvlText w:val=""/>
      <w:lvlJc w:val="left"/>
    </w:lvl>
    <w:lvl w:ilvl="8" w:tplc="A6C2CB4C">
      <w:numFmt w:val="decimal"/>
      <w:lvlText w:val=""/>
      <w:lvlJc w:val="left"/>
    </w:lvl>
  </w:abstractNum>
  <w:num w:numId="1" w16cid:durableId="47144724">
    <w:abstractNumId w:val="9"/>
    <w:lvlOverride w:ilvl="0">
      <w:startOverride w:val="1"/>
    </w:lvlOverride>
  </w:num>
  <w:num w:numId="2" w16cid:durableId="1851985925">
    <w:abstractNumId w:val="0"/>
    <w:lvlOverride w:ilvl="0">
      <w:startOverride w:val="1"/>
    </w:lvlOverride>
  </w:num>
  <w:num w:numId="3" w16cid:durableId="752749283">
    <w:abstractNumId w:val="5"/>
    <w:lvlOverride w:ilvl="0">
      <w:startOverride w:val="1"/>
    </w:lvlOverride>
  </w:num>
  <w:num w:numId="4" w16cid:durableId="640890476">
    <w:abstractNumId w:val="6"/>
    <w:lvlOverride w:ilvl="0">
      <w:startOverride w:val="1"/>
    </w:lvlOverride>
  </w:num>
  <w:num w:numId="5" w16cid:durableId="1779176133">
    <w:abstractNumId w:val="2"/>
    <w:lvlOverride w:ilvl="0">
      <w:startOverride w:val="1"/>
    </w:lvlOverride>
  </w:num>
  <w:num w:numId="6" w16cid:durableId="1304429706">
    <w:abstractNumId w:val="1"/>
    <w:lvlOverride w:ilvl="0">
      <w:startOverride w:val="1"/>
    </w:lvlOverride>
  </w:num>
  <w:num w:numId="7" w16cid:durableId="866328463">
    <w:abstractNumId w:val="10"/>
    <w:lvlOverride w:ilvl="0">
      <w:startOverride w:val="1"/>
    </w:lvlOverride>
  </w:num>
  <w:num w:numId="8" w16cid:durableId="2019187919">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B24"/>
    <w:rsid w:val="00260C62"/>
    <w:rsid w:val="005C0B24"/>
    <w:rsid w:val="0087309D"/>
    <w:rsid w:val="00B23C81"/>
    <w:rsid w:val="00D06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9431"/>
  <w15:docId w15:val="{767A123F-63FA-49F8-A9EC-2946529B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50"/>
      <w:outlineLvl w:val="0"/>
    </w:pPr>
    <w:rPr>
      <w:b/>
      <w:bCs/>
      <w:color w:val="1F4E79"/>
      <w:sz w:val="28"/>
      <w:szCs w:val="28"/>
    </w:rPr>
  </w:style>
  <w:style w:type="paragraph" w:styleId="Heading2">
    <w:name w:val="heading 2"/>
    <w:uiPriority w:val="9"/>
    <w:unhideWhenUsed/>
    <w:qFormat/>
    <w:pPr>
      <w:spacing w:before="250" w:after="100"/>
      <w:outlineLvl w:val="1"/>
    </w:pPr>
    <w:rPr>
      <w:b/>
      <w:bCs/>
      <w:color w:val="2E75B6"/>
      <w:sz w:val="24"/>
      <w:szCs w:val="24"/>
    </w:rPr>
  </w:style>
  <w:style w:type="paragraph" w:styleId="Heading3">
    <w:name w:val="heading 3"/>
    <w:uiPriority w:val="9"/>
    <w:unhideWhenUsed/>
    <w:qFormat/>
    <w:pPr>
      <w:spacing w:before="200" w:after="80"/>
      <w:outlineLvl w:val="2"/>
    </w:pPr>
    <w:rPr>
      <w:b/>
      <w:bCs/>
      <w:color w:val="1F4E79"/>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3776</Words>
  <Characters>26437</Characters>
  <Application>Microsoft Office Word</Application>
  <DocSecurity>0</DocSecurity>
  <Lines>1057</Lines>
  <Paragraphs>629</Paragraphs>
  <ScaleCrop>false</ScaleCrop>
  <Company/>
  <LinksUpToDate>false</LinksUpToDate>
  <CharactersWithSpaces>29584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Fernando (Lou) Villalba, PhD., EdD.</dc:creator>
  <cp:lastModifiedBy>Lou Villalba</cp:lastModifiedBy>
  <cp:revision>4</cp:revision>
  <dcterms:created xsi:type="dcterms:W3CDTF">2025-12-25T06:40:00Z</dcterms:created>
  <dcterms:modified xsi:type="dcterms:W3CDTF">2025-12-25T06:43:00Z</dcterms:modified>
  <dc:title>Applied Finance Capstone</dc:title>
  <dc:subject>Master of Business Administration in Finance - Integrating Capstone / Finance Course 12 - Course Outline</dc:subject>
  <cp:keywords>MBA in Finance, applied finance capstone, valuation, investment, risk, FinTech, AI, sustainability, OER, Focus University Institute</cp:keywords>
</cp:coreProperties>
</file>